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AC4B" w14:textId="77777777" w:rsidR="005D3B2D" w:rsidRPr="00E1486D" w:rsidRDefault="005D3B2D" w:rsidP="005D3B2D">
      <w:pPr>
        <w:spacing w:before="100" w:beforeAutospacing="1" w:after="100" w:afterAutospacing="1" w:line="240" w:lineRule="auto"/>
        <w:outlineLvl w:val="1"/>
        <w:rPr>
          <w:rFonts w:eastAsia="Times New Roman" w:cs="Arial"/>
          <w:b/>
          <w:bCs/>
          <w:szCs w:val="24"/>
          <w:lang w:eastAsia="en-GB"/>
        </w:rPr>
      </w:pPr>
      <w:r w:rsidRPr="00E1486D">
        <w:rPr>
          <w:rFonts w:eastAsia="Times New Roman" w:cs="Arial"/>
          <w:b/>
          <w:bCs/>
          <w:szCs w:val="24"/>
          <w:lang w:eastAsia="en-GB"/>
        </w:rPr>
        <w:t>Policy CS7 Housing Mix and Affordability</w:t>
      </w:r>
    </w:p>
    <w:p w14:paraId="697A68AC" w14:textId="2E4B3515" w:rsidR="005D3B2D" w:rsidRPr="00E1486D" w:rsidRDefault="005D3B2D" w:rsidP="005D3B2D">
      <w:pPr>
        <w:numPr>
          <w:ilvl w:val="0"/>
          <w:numId w:val="1"/>
        </w:numPr>
        <w:spacing w:before="100" w:beforeAutospacing="1" w:after="100" w:afterAutospacing="1" w:line="240" w:lineRule="auto"/>
        <w:rPr>
          <w:rFonts w:eastAsia="Times New Roman" w:cs="Arial"/>
          <w:szCs w:val="24"/>
          <w:lang w:eastAsia="en-GB"/>
        </w:rPr>
      </w:pPr>
      <w:r w:rsidRPr="00E1486D">
        <w:rPr>
          <w:rFonts w:eastAsia="Times New Roman" w:cs="Arial"/>
          <w:szCs w:val="24"/>
          <w:lang w:eastAsia="en-GB"/>
        </w:rPr>
        <w:t xml:space="preserve">Proposals for new housing will be expected to deliver a mix of dwelling sizes, type and tenure taking into account an </w:t>
      </w:r>
      <w:r w:rsidR="00E1486D" w:rsidRPr="00E1486D">
        <w:rPr>
          <w:rFonts w:eastAsia="Times New Roman" w:cs="Arial"/>
          <w:szCs w:val="24"/>
          <w:lang w:eastAsia="en-GB"/>
        </w:rPr>
        <w:t>up-to-date</w:t>
      </w:r>
      <w:r w:rsidRPr="00E1486D">
        <w:rPr>
          <w:rFonts w:eastAsia="Times New Roman" w:cs="Arial"/>
          <w:szCs w:val="24"/>
          <w:lang w:eastAsia="en-GB"/>
        </w:rPr>
        <w:t xml:space="preserve"> Strategic Housing Market Assessment for the entire housing market area and the needs of the market, in order to meet the present and future needs of all members of the community.</w:t>
      </w:r>
    </w:p>
    <w:p w14:paraId="180E8DDD" w14:textId="77777777" w:rsidR="005D3B2D" w:rsidRPr="00E1486D" w:rsidRDefault="005D3B2D" w:rsidP="005D3B2D">
      <w:pPr>
        <w:numPr>
          <w:ilvl w:val="0"/>
          <w:numId w:val="1"/>
        </w:numPr>
        <w:spacing w:before="100" w:beforeAutospacing="1" w:after="100" w:afterAutospacing="1" w:line="240" w:lineRule="auto"/>
        <w:rPr>
          <w:rFonts w:eastAsia="Times New Roman" w:cs="Arial"/>
          <w:szCs w:val="24"/>
          <w:lang w:eastAsia="en-GB"/>
        </w:rPr>
      </w:pPr>
      <w:r w:rsidRPr="00E1486D">
        <w:rPr>
          <w:rFonts w:eastAsia="Times New Roman" w:cs="Arial"/>
          <w:szCs w:val="24"/>
          <w:lang w:eastAsia="en-GB"/>
        </w:rPr>
        <w:t>The Council will seek the provision of affordable housing on all housing development according to the targets set out below, subject to this being consistent with the economic viability of the development:</w:t>
      </w:r>
      <w:r w:rsidRPr="00E1486D">
        <w:rPr>
          <w:rFonts w:eastAsia="Times New Roman" w:cs="Arial"/>
          <w:szCs w:val="24"/>
          <w:lang w:eastAsia="en-GB"/>
        </w:rPr>
        <w:br/>
      </w:r>
      <w:r w:rsidRPr="00E1486D">
        <w:rPr>
          <w:rFonts w:eastAsia="Times New Roman" w:cs="Arial"/>
          <w:szCs w:val="24"/>
          <w:lang w:eastAsia="en-GB"/>
        </w:rPr>
        <w:br/>
      </w:r>
      <w:proofErr w:type="spellStart"/>
      <w:r w:rsidRPr="00E1486D">
        <w:rPr>
          <w:rFonts w:eastAsia="Times New Roman" w:cs="Arial"/>
          <w:szCs w:val="24"/>
          <w:lang w:eastAsia="en-GB"/>
        </w:rPr>
        <w:t>i</w:t>
      </w:r>
      <w:proofErr w:type="spellEnd"/>
      <w:r w:rsidRPr="00E1486D">
        <w:rPr>
          <w:rFonts w:eastAsia="Times New Roman" w:cs="Arial"/>
          <w:szCs w:val="24"/>
          <w:lang w:eastAsia="en-GB"/>
        </w:rPr>
        <w:t xml:space="preserve">.   Sites of 15 dwellings or more or developments with a gross site area of 0.5 hectares or more; 25% affordable homes on site </w:t>
      </w:r>
      <w:r w:rsidRPr="00E1486D">
        <w:rPr>
          <w:rFonts w:eastAsia="Times New Roman" w:cs="Arial"/>
          <w:szCs w:val="24"/>
          <w:lang w:eastAsia="en-GB"/>
        </w:rPr>
        <w:br/>
      </w:r>
      <w:r w:rsidRPr="00E1486D">
        <w:rPr>
          <w:rFonts w:eastAsia="Times New Roman" w:cs="Arial"/>
          <w:szCs w:val="24"/>
          <w:lang w:eastAsia="en-GB"/>
        </w:rPr>
        <w:br/>
        <w:t>ii.  Sites of less than 15 dwellings or developments with a gross site area of less than 0.5 hectares; 25% affordable homes on site or a commuted sum of £10,000 per dwelling to contribute towards provision off site. Any agreed commuted sums would be subject to the provision of a payment scheme agreed between the Council and the applicant.</w:t>
      </w:r>
    </w:p>
    <w:p w14:paraId="01652909"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Where it can be demonstrated that these targets would prevent the delivery of a viable scheme, the precise level of provision will be negotiated, based on a viability assessment. Any viability assessment shall be carried out at the expense of the applicant, according to the principles set out below:</w:t>
      </w:r>
    </w:p>
    <w:p w14:paraId="20E3F844" w14:textId="37A8C7C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 xml:space="preserve">The applicant will raise any viability issues with the Council during the pre-application stage. If a </w:t>
      </w:r>
      <w:r w:rsidR="00E1486D" w:rsidRPr="00E1486D">
        <w:rPr>
          <w:rFonts w:eastAsia="Times New Roman" w:cs="Arial"/>
          <w:szCs w:val="24"/>
          <w:lang w:eastAsia="en-GB"/>
        </w:rPr>
        <w:t>third-party</w:t>
      </w:r>
      <w:r w:rsidRPr="00E1486D">
        <w:rPr>
          <w:rFonts w:eastAsia="Times New Roman" w:cs="Arial"/>
          <w:szCs w:val="24"/>
          <w:lang w:eastAsia="en-GB"/>
        </w:rPr>
        <w:t xml:space="preserve"> appraisal is required the applicant, the Council and the </w:t>
      </w:r>
      <w:r w:rsidR="00E1486D" w:rsidRPr="00E1486D">
        <w:rPr>
          <w:rFonts w:eastAsia="Times New Roman" w:cs="Arial"/>
          <w:szCs w:val="24"/>
          <w:lang w:eastAsia="en-GB"/>
        </w:rPr>
        <w:t>third-party</w:t>
      </w:r>
      <w:r w:rsidRPr="00E1486D">
        <w:rPr>
          <w:rFonts w:eastAsia="Times New Roman" w:cs="Arial"/>
          <w:szCs w:val="24"/>
          <w:lang w:eastAsia="en-GB"/>
        </w:rPr>
        <w:t xml:space="preserve"> consultant will meet to scope the details of the appraisal.</w:t>
      </w:r>
    </w:p>
    <w:p w14:paraId="64B812CE"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An “open book” approach is required, whereby development finances and their underlying assumptions are subject to appraisal in order to support a claim.</w:t>
      </w:r>
    </w:p>
    <w:p w14:paraId="04B666D5"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At the very least the applicant will need to provide evidence for the following items:</w:t>
      </w:r>
    </w:p>
    <w:p w14:paraId="6493AA15"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 Projected Gross Development Value (GDV) (e.g. rents, prices, yields; discounted values)</w:t>
      </w:r>
    </w:p>
    <w:p w14:paraId="0FF0C405"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 Construction costs and programme (e.g. £/m², unit size (m²), build period)</w:t>
      </w:r>
    </w:p>
    <w:p w14:paraId="229CA5DF"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 Finance, fees and all other associated costs (e.g. rate of interest, fee rates, lump sums)</w:t>
      </w:r>
    </w:p>
    <w:p w14:paraId="6E941C5F"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 Gross Profit margins (e.g. % on costs; % of GDV)</w:t>
      </w:r>
    </w:p>
    <w:p w14:paraId="431169D7"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 Residual Land Value (i.e. the budget to buy the land) or Land Price (if already purchased)</w:t>
      </w:r>
    </w:p>
    <w:p w14:paraId="0E16245E" w14:textId="77777777" w:rsidR="005D3B2D" w:rsidRPr="00E1486D" w:rsidRDefault="005D3B2D" w:rsidP="005D3B2D">
      <w:pPr>
        <w:spacing w:before="100" w:beforeAutospacing="1" w:after="100" w:afterAutospacing="1" w:line="240" w:lineRule="auto"/>
        <w:ind w:left="600"/>
        <w:rPr>
          <w:rFonts w:eastAsia="Times New Roman" w:cs="Arial"/>
          <w:szCs w:val="24"/>
          <w:lang w:eastAsia="en-GB"/>
        </w:rPr>
      </w:pPr>
      <w:r w:rsidRPr="00E1486D">
        <w:rPr>
          <w:rFonts w:eastAsia="Times New Roman" w:cs="Arial"/>
          <w:szCs w:val="24"/>
          <w:lang w:eastAsia="en-GB"/>
        </w:rPr>
        <w:t xml:space="preserve">New self-build homes will be exempt from the requirement to provide affordable housing. This exemption will apply to homes built or commissioned </w:t>
      </w:r>
      <w:r w:rsidRPr="00E1486D">
        <w:rPr>
          <w:rFonts w:eastAsia="Times New Roman" w:cs="Arial"/>
          <w:szCs w:val="24"/>
          <w:lang w:eastAsia="en-GB"/>
        </w:rPr>
        <w:lastRenderedPageBreak/>
        <w:t>by individuals, families or groups of individuals for their own use and that will be owner-occupied.</w:t>
      </w:r>
    </w:p>
    <w:p w14:paraId="027DD3AA" w14:textId="77777777" w:rsidR="005D3B2D" w:rsidRPr="00E1486D" w:rsidRDefault="005D3B2D" w:rsidP="005D3B2D">
      <w:pPr>
        <w:numPr>
          <w:ilvl w:val="0"/>
          <w:numId w:val="2"/>
        </w:numPr>
        <w:spacing w:before="100" w:beforeAutospacing="1" w:after="100" w:afterAutospacing="1" w:line="240" w:lineRule="auto"/>
        <w:rPr>
          <w:rFonts w:eastAsia="Times New Roman" w:cs="Arial"/>
          <w:szCs w:val="24"/>
          <w:lang w:eastAsia="en-GB"/>
        </w:rPr>
      </w:pPr>
      <w:r w:rsidRPr="00E1486D">
        <w:rPr>
          <w:rFonts w:eastAsia="Times New Roman" w:cs="Arial"/>
          <w:szCs w:val="24"/>
          <w:lang w:eastAsia="en-GB"/>
        </w:rPr>
        <w:t>Where the need for affordable housing has been identified in local service centres and Green Belt villages, which cannot be met on infill sites or in nearby larger settlements small scale rural exception sites will be supported either within the village or as small extensions to the village, as a means of providing affordable housing.</w:t>
      </w:r>
    </w:p>
    <w:p w14:paraId="302DC600" w14:textId="77777777" w:rsidR="005D3B2D" w:rsidRPr="00E1486D" w:rsidRDefault="005D3B2D" w:rsidP="005D3B2D">
      <w:pPr>
        <w:spacing w:before="100" w:beforeAutospacing="1" w:after="100" w:afterAutospacing="1" w:line="240" w:lineRule="auto"/>
        <w:rPr>
          <w:rFonts w:eastAsia="Times New Roman" w:cs="Arial"/>
          <w:szCs w:val="24"/>
          <w:lang w:eastAsia="en-GB"/>
        </w:rPr>
      </w:pPr>
      <w:r w:rsidRPr="00E1486D">
        <w:rPr>
          <w:rFonts w:eastAsia="Times New Roman" w:cs="Arial"/>
          <w:szCs w:val="24"/>
          <w:lang w:eastAsia="en-GB"/>
        </w:rPr>
        <w:t>The Council will seek every opportunity to work positively with developers and other partners to deliver affordable housing and a mix of housing types to meet local needs through use of its own land, all available funding opportunities, innovative development models and other available means. Detailed implementation guidance will be laid out in an Affordable Housing Supplementary Planning Document.</w:t>
      </w:r>
    </w:p>
    <w:p w14:paraId="6711AC0A" w14:textId="77777777" w:rsidR="005D3B2D" w:rsidRPr="00E1486D" w:rsidRDefault="005D3B2D" w:rsidP="005D3B2D">
      <w:pPr>
        <w:spacing w:before="100" w:beforeAutospacing="1" w:after="100" w:afterAutospacing="1" w:line="240" w:lineRule="auto"/>
        <w:rPr>
          <w:rFonts w:eastAsia="Times New Roman" w:cs="Arial"/>
          <w:szCs w:val="24"/>
          <w:lang w:eastAsia="en-GB"/>
        </w:rPr>
      </w:pPr>
      <w:r w:rsidRPr="00E1486D">
        <w:rPr>
          <w:rFonts w:eastAsia="Times New Roman" w:cs="Arial"/>
          <w:szCs w:val="24"/>
          <w:lang w:eastAsia="en-GB"/>
        </w:rPr>
        <w:t>When considering the mix of house types to be included in any proposal, regard shall be given to the identified needs of people with special requirements including disabled people, older people and people from minority ethnic backgrounds.</w:t>
      </w:r>
    </w:p>
    <w:p w14:paraId="2C01FBC3" w14:textId="77777777" w:rsidR="005D3B2D" w:rsidRPr="00E1486D" w:rsidRDefault="005D3B2D" w:rsidP="00E1486D">
      <w:pPr>
        <w:pStyle w:val="Heading2"/>
        <w:rPr>
          <w:rFonts w:ascii="Arial" w:hAnsi="Arial" w:cs="Arial"/>
          <w:b/>
          <w:bCs/>
          <w:color w:val="auto"/>
          <w:sz w:val="24"/>
          <w:szCs w:val="24"/>
        </w:rPr>
      </w:pPr>
      <w:r w:rsidRPr="00E1486D">
        <w:rPr>
          <w:rFonts w:ascii="Arial" w:hAnsi="Arial" w:cs="Arial"/>
          <w:b/>
          <w:bCs/>
          <w:color w:val="auto"/>
          <w:sz w:val="24"/>
          <w:szCs w:val="24"/>
        </w:rPr>
        <w:t>Explanation</w:t>
      </w:r>
    </w:p>
    <w:p w14:paraId="6324328B" w14:textId="77777777" w:rsidR="004E04E3" w:rsidRPr="00E1486D" w:rsidRDefault="004E04E3" w:rsidP="005D3B2D">
      <w:pPr>
        <w:autoSpaceDE w:val="0"/>
        <w:autoSpaceDN w:val="0"/>
        <w:adjustRightInd w:val="0"/>
        <w:spacing w:after="0" w:line="240" w:lineRule="auto"/>
        <w:rPr>
          <w:rFonts w:cs="Arial"/>
          <w:b/>
          <w:bCs/>
          <w:color w:val="000000"/>
          <w:sz w:val="22"/>
        </w:rPr>
      </w:pPr>
    </w:p>
    <w:p w14:paraId="7EB3DC01" w14:textId="0E836894"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5.3.15 </w:t>
      </w:r>
      <w:r w:rsidRPr="00E1486D">
        <w:rPr>
          <w:rFonts w:cs="Arial"/>
          <w:sz w:val="22"/>
        </w:rPr>
        <w:t>We want to make sure that new housing development cont</w:t>
      </w:r>
      <w:r w:rsidR="004E04E3" w:rsidRPr="00E1486D">
        <w:rPr>
          <w:rFonts w:cs="Arial"/>
          <w:sz w:val="22"/>
        </w:rPr>
        <w:t xml:space="preserve">ributes to creating sustainable </w:t>
      </w:r>
      <w:r w:rsidRPr="00E1486D">
        <w:rPr>
          <w:rFonts w:cs="Arial"/>
          <w:sz w:val="22"/>
        </w:rPr>
        <w:t>communities meeting the diverse needs of present and future resid</w:t>
      </w:r>
      <w:r w:rsidR="004E04E3" w:rsidRPr="00E1486D">
        <w:rPr>
          <w:rFonts w:cs="Arial"/>
          <w:sz w:val="22"/>
        </w:rPr>
        <w:t xml:space="preserve">ents of the borough. This means </w:t>
      </w:r>
      <w:r w:rsidRPr="00E1486D">
        <w:rPr>
          <w:rFonts w:cs="Arial"/>
          <w:sz w:val="22"/>
        </w:rPr>
        <w:t>that we must ensure that new development creates a wide cho</w:t>
      </w:r>
      <w:r w:rsidR="004E04E3" w:rsidRPr="00E1486D">
        <w:rPr>
          <w:rFonts w:cs="Arial"/>
          <w:sz w:val="22"/>
        </w:rPr>
        <w:t xml:space="preserve">ice of </w:t>
      </w:r>
      <w:r w:rsidR="00E1486D" w:rsidRPr="00E1486D">
        <w:rPr>
          <w:rFonts w:cs="Arial"/>
          <w:sz w:val="22"/>
        </w:rPr>
        <w:t>high-quality</w:t>
      </w:r>
      <w:r w:rsidR="004E04E3" w:rsidRPr="00E1486D">
        <w:rPr>
          <w:rFonts w:cs="Arial"/>
          <w:sz w:val="22"/>
        </w:rPr>
        <w:t xml:space="preserve"> homes, both </w:t>
      </w:r>
      <w:r w:rsidRPr="00E1486D">
        <w:rPr>
          <w:rFonts w:cs="Arial"/>
          <w:sz w:val="22"/>
        </w:rPr>
        <w:t>affordable and market housing; new development has to be of th</w:t>
      </w:r>
      <w:r w:rsidR="004E04E3" w:rsidRPr="00E1486D">
        <w:rPr>
          <w:rFonts w:cs="Arial"/>
          <w:sz w:val="22"/>
        </w:rPr>
        <w:t xml:space="preserve">e right mix of housing types to </w:t>
      </w:r>
      <w:r w:rsidRPr="00E1486D">
        <w:rPr>
          <w:rFonts w:cs="Arial"/>
          <w:sz w:val="22"/>
        </w:rPr>
        <w:t xml:space="preserve">address the needs of the whole community over the longer term as well as the requirements </w:t>
      </w:r>
      <w:r w:rsidR="004E04E3" w:rsidRPr="00E1486D">
        <w:rPr>
          <w:rFonts w:cs="Arial"/>
          <w:sz w:val="22"/>
        </w:rPr>
        <w:t xml:space="preserve">of the </w:t>
      </w:r>
      <w:r w:rsidRPr="00E1486D">
        <w:rPr>
          <w:rFonts w:cs="Arial"/>
          <w:sz w:val="22"/>
        </w:rPr>
        <w:t>market at the time of the application. Housing choice also has a pa</w:t>
      </w:r>
      <w:r w:rsidR="004E04E3" w:rsidRPr="00E1486D">
        <w:rPr>
          <w:rFonts w:cs="Arial"/>
          <w:sz w:val="22"/>
        </w:rPr>
        <w:t xml:space="preserve">rt to play in ensuring that the </w:t>
      </w:r>
      <w:r w:rsidRPr="00E1486D">
        <w:rPr>
          <w:rFonts w:cs="Arial"/>
          <w:sz w:val="22"/>
        </w:rPr>
        <w:t xml:space="preserve">borough is attractive to those wishing to re-locate to Rotherham </w:t>
      </w:r>
      <w:r w:rsidR="004E04E3" w:rsidRPr="00E1486D">
        <w:rPr>
          <w:rFonts w:cs="Arial"/>
          <w:sz w:val="22"/>
        </w:rPr>
        <w:t xml:space="preserve">which in turn can contribute to </w:t>
      </w:r>
      <w:r w:rsidRPr="00E1486D">
        <w:rPr>
          <w:rFonts w:cs="Arial"/>
          <w:sz w:val="22"/>
        </w:rPr>
        <w:t>inward investment.</w:t>
      </w:r>
    </w:p>
    <w:p w14:paraId="550C0693" w14:textId="77777777" w:rsidR="004E04E3" w:rsidRPr="00E1486D" w:rsidRDefault="004E04E3" w:rsidP="005D3B2D">
      <w:pPr>
        <w:autoSpaceDE w:val="0"/>
        <w:autoSpaceDN w:val="0"/>
        <w:adjustRightInd w:val="0"/>
        <w:spacing w:after="0" w:line="240" w:lineRule="auto"/>
        <w:rPr>
          <w:rFonts w:cs="Arial"/>
          <w:sz w:val="22"/>
        </w:rPr>
      </w:pPr>
    </w:p>
    <w:p w14:paraId="49652B1D" w14:textId="5543DF93"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5.3.16 </w:t>
      </w:r>
      <w:r w:rsidRPr="00E1486D">
        <w:rPr>
          <w:rFonts w:cs="Arial"/>
          <w:sz w:val="22"/>
        </w:rPr>
        <w:t>Communities require a variety of housing, particularly in te</w:t>
      </w:r>
      <w:r w:rsidR="004E04E3" w:rsidRPr="00E1486D">
        <w:rPr>
          <w:rFonts w:cs="Arial"/>
          <w:sz w:val="22"/>
        </w:rPr>
        <w:t xml:space="preserve">rms of tenure and price to meet </w:t>
      </w:r>
      <w:r w:rsidRPr="00E1486D">
        <w:rPr>
          <w:rFonts w:cs="Arial"/>
          <w:sz w:val="22"/>
        </w:rPr>
        <w:t>the needs of a mix of different households such as families with chi</w:t>
      </w:r>
      <w:r w:rsidR="004E04E3" w:rsidRPr="00E1486D">
        <w:rPr>
          <w:rFonts w:cs="Arial"/>
          <w:sz w:val="22"/>
        </w:rPr>
        <w:t xml:space="preserve">ldren, single person households </w:t>
      </w:r>
      <w:r w:rsidRPr="00E1486D">
        <w:rPr>
          <w:rFonts w:cs="Arial"/>
          <w:sz w:val="22"/>
        </w:rPr>
        <w:t xml:space="preserve">and older people. New housing must be of </w:t>
      </w:r>
      <w:r w:rsidR="004E04E3" w:rsidRPr="00E1486D">
        <w:rPr>
          <w:rFonts w:cs="Arial"/>
          <w:sz w:val="22"/>
        </w:rPr>
        <w:t xml:space="preserve">the right type and size to meet </w:t>
      </w:r>
      <w:r w:rsidR="00E1486D" w:rsidRPr="00E1486D">
        <w:rPr>
          <w:rFonts w:cs="Arial"/>
          <w:sz w:val="22"/>
        </w:rPr>
        <w:t>people’s</w:t>
      </w:r>
      <w:r w:rsidRPr="00E1486D">
        <w:rPr>
          <w:rFonts w:cs="Arial"/>
          <w:sz w:val="22"/>
        </w:rPr>
        <w:t xml:space="preserve"> needs and,</w:t>
      </w:r>
      <w:r w:rsidR="004E04E3" w:rsidRPr="00E1486D">
        <w:rPr>
          <w:rFonts w:cs="Arial"/>
          <w:sz w:val="22"/>
        </w:rPr>
        <w:t xml:space="preserve"> where </w:t>
      </w:r>
      <w:r w:rsidRPr="00E1486D">
        <w:rPr>
          <w:rFonts w:cs="Arial"/>
          <w:sz w:val="22"/>
        </w:rPr>
        <w:t>possible, address current imbalances in the proportions of different</w:t>
      </w:r>
      <w:r w:rsidR="004E04E3" w:rsidRPr="00E1486D">
        <w:rPr>
          <w:rFonts w:cs="Arial"/>
          <w:sz w:val="22"/>
        </w:rPr>
        <w:t xml:space="preserve"> house types in current housing </w:t>
      </w:r>
      <w:r w:rsidRPr="00E1486D">
        <w:rPr>
          <w:rFonts w:cs="Arial"/>
          <w:sz w:val="22"/>
        </w:rPr>
        <w:t>stock.</w:t>
      </w:r>
    </w:p>
    <w:p w14:paraId="4933DF16" w14:textId="77777777" w:rsidR="004E04E3" w:rsidRPr="00E1486D" w:rsidRDefault="004E04E3" w:rsidP="005D3B2D">
      <w:pPr>
        <w:autoSpaceDE w:val="0"/>
        <w:autoSpaceDN w:val="0"/>
        <w:adjustRightInd w:val="0"/>
        <w:spacing w:after="0" w:line="240" w:lineRule="auto"/>
        <w:rPr>
          <w:rFonts w:cs="Arial"/>
          <w:sz w:val="22"/>
        </w:rPr>
      </w:pPr>
    </w:p>
    <w:p w14:paraId="660229E1" w14:textId="77777777"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5.3.17 </w:t>
      </w:r>
      <w:r w:rsidRPr="00E1486D">
        <w:rPr>
          <w:rFonts w:cs="Arial"/>
          <w:sz w:val="22"/>
        </w:rPr>
        <w:t xml:space="preserve">Many households in Rotherham cannot afford suitable </w:t>
      </w:r>
      <w:r w:rsidR="004E04E3" w:rsidRPr="00E1486D">
        <w:rPr>
          <w:rFonts w:cs="Arial"/>
          <w:sz w:val="22"/>
        </w:rPr>
        <w:t xml:space="preserve">accommodation, either to buy or </w:t>
      </w:r>
      <w:r w:rsidRPr="00E1486D">
        <w:rPr>
          <w:rFonts w:cs="Arial"/>
          <w:sz w:val="22"/>
        </w:rPr>
        <w:t>rent, and the Council seeks to provide affordable housing for eligi</w:t>
      </w:r>
      <w:r w:rsidR="004E04E3" w:rsidRPr="00E1486D">
        <w:rPr>
          <w:rFonts w:cs="Arial"/>
          <w:sz w:val="22"/>
        </w:rPr>
        <w:t xml:space="preserve">ble households. One of the ways </w:t>
      </w:r>
      <w:r w:rsidRPr="00E1486D">
        <w:rPr>
          <w:rFonts w:cs="Arial"/>
          <w:sz w:val="22"/>
        </w:rPr>
        <w:t>that new affordable housing can be secured is by requiring new hous</w:t>
      </w:r>
      <w:r w:rsidR="004E04E3" w:rsidRPr="00E1486D">
        <w:rPr>
          <w:rFonts w:cs="Arial"/>
          <w:sz w:val="22"/>
        </w:rPr>
        <w:t xml:space="preserve">ing developments to contribute; </w:t>
      </w:r>
      <w:r w:rsidRPr="00E1486D">
        <w:rPr>
          <w:rFonts w:cs="Arial"/>
          <w:sz w:val="22"/>
        </w:rPr>
        <w:t>usually by including a proportion of affordable homes as part of any new development.</w:t>
      </w:r>
    </w:p>
    <w:p w14:paraId="7C0D833D" w14:textId="77777777" w:rsidR="004E04E3" w:rsidRPr="00E1486D" w:rsidRDefault="004E04E3" w:rsidP="005D3B2D">
      <w:pPr>
        <w:autoSpaceDE w:val="0"/>
        <w:autoSpaceDN w:val="0"/>
        <w:adjustRightInd w:val="0"/>
        <w:spacing w:after="0" w:line="240" w:lineRule="auto"/>
        <w:rPr>
          <w:rFonts w:cs="Arial"/>
          <w:b/>
          <w:bCs/>
          <w:sz w:val="22"/>
        </w:rPr>
      </w:pPr>
    </w:p>
    <w:p w14:paraId="2D70A795" w14:textId="43EA3678" w:rsidR="005A4037" w:rsidRPr="00E1486D" w:rsidRDefault="005D3B2D" w:rsidP="004E04E3">
      <w:pPr>
        <w:autoSpaceDE w:val="0"/>
        <w:autoSpaceDN w:val="0"/>
        <w:adjustRightInd w:val="0"/>
        <w:spacing w:after="0" w:line="240" w:lineRule="auto"/>
        <w:rPr>
          <w:rFonts w:cs="Arial"/>
          <w:sz w:val="22"/>
        </w:rPr>
      </w:pPr>
      <w:r w:rsidRPr="00E1486D">
        <w:rPr>
          <w:rFonts w:cs="Arial"/>
          <w:b/>
          <w:bCs/>
          <w:sz w:val="22"/>
        </w:rPr>
        <w:t xml:space="preserve">5.3.18 </w:t>
      </w:r>
      <w:r w:rsidRPr="00E1486D">
        <w:rPr>
          <w:rFonts w:cs="Arial"/>
          <w:sz w:val="22"/>
        </w:rPr>
        <w:t>There also needs to be enough housing of the rig</w:t>
      </w:r>
      <w:r w:rsidR="004E04E3" w:rsidRPr="00E1486D">
        <w:rPr>
          <w:rFonts w:cs="Arial"/>
          <w:sz w:val="22"/>
        </w:rPr>
        <w:t xml:space="preserve">ht type for people with special </w:t>
      </w:r>
      <w:r w:rsidRPr="00E1486D">
        <w:rPr>
          <w:rFonts w:cs="Arial"/>
          <w:sz w:val="22"/>
        </w:rPr>
        <w:t>requirements, for example vulnerable young people and adults, and pe</w:t>
      </w:r>
      <w:r w:rsidR="004E04E3" w:rsidRPr="00E1486D">
        <w:rPr>
          <w:rFonts w:cs="Arial"/>
          <w:sz w:val="22"/>
        </w:rPr>
        <w:t xml:space="preserve">ople with disabilities, and for </w:t>
      </w:r>
      <w:r w:rsidRPr="00E1486D">
        <w:rPr>
          <w:rFonts w:cs="Arial"/>
          <w:sz w:val="22"/>
        </w:rPr>
        <w:t>households from minority ethnic backgrounds, including members of the Gypsy and Traveller an</w:t>
      </w:r>
      <w:r w:rsidR="004E04E3" w:rsidRPr="00E1486D">
        <w:rPr>
          <w:rFonts w:cs="Arial"/>
          <w:sz w:val="22"/>
        </w:rPr>
        <w:t>d</w:t>
      </w:r>
      <w:r w:rsidR="0064635B" w:rsidRPr="00E1486D">
        <w:rPr>
          <w:rFonts w:cs="Arial"/>
          <w:sz w:val="22"/>
        </w:rPr>
        <w:t xml:space="preserve"> </w:t>
      </w:r>
      <w:r w:rsidRPr="00E1486D">
        <w:rPr>
          <w:rFonts w:cs="Arial"/>
          <w:sz w:val="22"/>
        </w:rPr>
        <w:t>Travelling Show</w:t>
      </w:r>
      <w:r w:rsidR="00E1486D" w:rsidRPr="00E1486D">
        <w:rPr>
          <w:rFonts w:cs="Arial"/>
          <w:sz w:val="22"/>
        </w:rPr>
        <w:t>-</w:t>
      </w:r>
      <w:r w:rsidRPr="00E1486D">
        <w:rPr>
          <w:rFonts w:cs="Arial"/>
          <w:sz w:val="22"/>
        </w:rPr>
        <w:t>people communities.</w:t>
      </w:r>
    </w:p>
    <w:p w14:paraId="55D9D2AC" w14:textId="77777777" w:rsidR="004E04E3" w:rsidRPr="00E1486D" w:rsidRDefault="004E04E3" w:rsidP="004E04E3">
      <w:pPr>
        <w:autoSpaceDE w:val="0"/>
        <w:autoSpaceDN w:val="0"/>
        <w:adjustRightInd w:val="0"/>
        <w:spacing w:after="0" w:line="240" w:lineRule="auto"/>
        <w:rPr>
          <w:rFonts w:cs="Arial"/>
          <w:sz w:val="22"/>
        </w:rPr>
      </w:pPr>
    </w:p>
    <w:p w14:paraId="2073FEA2" w14:textId="60ECC205"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5.3.19 </w:t>
      </w:r>
      <w:r w:rsidRPr="00E1486D">
        <w:rPr>
          <w:rFonts w:cs="Arial"/>
          <w:sz w:val="22"/>
        </w:rPr>
        <w:t>Government Policy seeks to achieve a wide choice of high</w:t>
      </w:r>
      <w:r w:rsidR="00011A45" w:rsidRPr="00E1486D">
        <w:rPr>
          <w:rFonts w:cs="Arial"/>
          <w:sz w:val="22"/>
        </w:rPr>
        <w:t>-</w:t>
      </w:r>
      <w:r w:rsidR="004E04E3" w:rsidRPr="00E1486D">
        <w:rPr>
          <w:rFonts w:cs="Arial"/>
          <w:sz w:val="22"/>
        </w:rPr>
        <w:t xml:space="preserve">quality homes, both affordable </w:t>
      </w:r>
      <w:r w:rsidRPr="00E1486D">
        <w:rPr>
          <w:rFonts w:cs="Arial"/>
          <w:sz w:val="22"/>
        </w:rPr>
        <w:t xml:space="preserve">and market housing and requires Local Planning </w:t>
      </w:r>
      <w:r w:rsidR="00E1486D" w:rsidRPr="00E1486D">
        <w:rPr>
          <w:rFonts w:cs="Arial"/>
          <w:sz w:val="22"/>
        </w:rPr>
        <w:t>authorities’</w:t>
      </w:r>
      <w:r w:rsidRPr="00E1486D">
        <w:rPr>
          <w:rFonts w:cs="Arial"/>
          <w:sz w:val="22"/>
        </w:rPr>
        <w:t xml:space="preserve"> levels of affordable housing</w:t>
      </w:r>
      <w:r w:rsidR="004E04E3" w:rsidRPr="00E1486D">
        <w:rPr>
          <w:rFonts w:cs="Arial"/>
          <w:sz w:val="22"/>
        </w:rPr>
        <w:t xml:space="preserve"> </w:t>
      </w:r>
      <w:r w:rsidRPr="00E1486D">
        <w:rPr>
          <w:rFonts w:cs="Arial"/>
          <w:sz w:val="22"/>
        </w:rPr>
        <w:t>need.</w:t>
      </w:r>
      <w:r w:rsidR="004E04E3" w:rsidRPr="00E1486D">
        <w:rPr>
          <w:rFonts w:cs="Arial"/>
          <w:sz w:val="22"/>
        </w:rPr>
        <w:t xml:space="preserve"> </w:t>
      </w:r>
      <w:r w:rsidRPr="00E1486D">
        <w:rPr>
          <w:rFonts w:cs="Arial"/>
          <w:sz w:val="22"/>
        </w:rPr>
        <w:t>Rotherham's Strategic Housing Market Assessment (SHMA) provides the main body of evidence</w:t>
      </w:r>
      <w:r w:rsidR="004E04E3" w:rsidRPr="00E1486D">
        <w:rPr>
          <w:rFonts w:cs="Arial"/>
          <w:sz w:val="22"/>
        </w:rPr>
        <w:t xml:space="preserve"> </w:t>
      </w:r>
      <w:r w:rsidRPr="00E1486D">
        <w:rPr>
          <w:rFonts w:cs="Arial"/>
          <w:sz w:val="22"/>
        </w:rPr>
        <w:t>in relation to the required mix of housing and affordable housing nee</w:t>
      </w:r>
      <w:r w:rsidR="004E04E3" w:rsidRPr="00E1486D">
        <w:rPr>
          <w:rFonts w:cs="Arial"/>
          <w:sz w:val="22"/>
        </w:rPr>
        <w:t xml:space="preserve">d. </w:t>
      </w:r>
      <w:r w:rsidR="00E1486D" w:rsidRPr="00E1486D">
        <w:rPr>
          <w:rFonts w:cs="Arial"/>
          <w:sz w:val="22"/>
        </w:rPr>
        <w:t>The Strategic Housing Market Assessment of Rotherham’s housing markets</w:t>
      </w:r>
      <w:r w:rsidRPr="00E1486D">
        <w:rPr>
          <w:rFonts w:cs="Arial"/>
          <w:sz w:val="22"/>
        </w:rPr>
        <w:t xml:space="preserve"> was published in Octob</w:t>
      </w:r>
      <w:r w:rsidR="004E04E3" w:rsidRPr="00E1486D">
        <w:rPr>
          <w:rFonts w:cs="Arial"/>
          <w:sz w:val="22"/>
        </w:rPr>
        <w:t xml:space="preserve">er 2007, and updated in respect </w:t>
      </w:r>
      <w:r w:rsidRPr="00E1486D">
        <w:rPr>
          <w:rFonts w:cs="Arial"/>
          <w:sz w:val="22"/>
        </w:rPr>
        <w:t xml:space="preserve">of affordable housing need and housing </w:t>
      </w:r>
      <w:r w:rsidRPr="00E1486D">
        <w:rPr>
          <w:rFonts w:cs="Arial"/>
          <w:sz w:val="22"/>
        </w:rPr>
        <w:lastRenderedPageBreak/>
        <w:t xml:space="preserve">mix in 2010 Overall it was </w:t>
      </w:r>
      <w:r w:rsidR="004E04E3" w:rsidRPr="00E1486D">
        <w:rPr>
          <w:rFonts w:cs="Arial"/>
          <w:sz w:val="22"/>
        </w:rPr>
        <w:t xml:space="preserve">calculated that the total (net) </w:t>
      </w:r>
      <w:r w:rsidRPr="00E1486D">
        <w:rPr>
          <w:rFonts w:cs="Arial"/>
          <w:sz w:val="22"/>
        </w:rPr>
        <w:t>annual affordable housing need estimate is 1,155 at this time. This i</w:t>
      </w:r>
      <w:r w:rsidR="004E04E3" w:rsidRPr="00E1486D">
        <w:rPr>
          <w:rFonts w:cs="Arial"/>
          <w:sz w:val="22"/>
        </w:rPr>
        <w:t xml:space="preserve">s higher than the figure of 411 </w:t>
      </w:r>
      <w:r w:rsidRPr="00E1486D">
        <w:rPr>
          <w:rFonts w:cs="Arial"/>
          <w:sz w:val="22"/>
        </w:rPr>
        <w:t>recorded in the original SHMA report. This is a snapshot of the curr</w:t>
      </w:r>
      <w:r w:rsidR="004E04E3" w:rsidRPr="00E1486D">
        <w:rPr>
          <w:rFonts w:cs="Arial"/>
          <w:sz w:val="22"/>
        </w:rPr>
        <w:t xml:space="preserve">ent position and is much larger </w:t>
      </w:r>
      <w:r w:rsidRPr="00E1486D">
        <w:rPr>
          <w:rFonts w:cs="Arial"/>
          <w:sz w:val="22"/>
        </w:rPr>
        <w:t>than can viably be met through developer contributions. Howeve</w:t>
      </w:r>
      <w:r w:rsidR="004E04E3" w:rsidRPr="00E1486D">
        <w:rPr>
          <w:rFonts w:cs="Arial"/>
          <w:sz w:val="22"/>
        </w:rPr>
        <w:t xml:space="preserve">r, the update examines how best </w:t>
      </w:r>
      <w:r w:rsidRPr="00E1486D">
        <w:rPr>
          <w:rFonts w:cs="Arial"/>
          <w:sz w:val="22"/>
        </w:rPr>
        <w:t>to improve market balance in the long-term, through its Bala</w:t>
      </w:r>
      <w:r w:rsidR="004E04E3" w:rsidRPr="00E1486D">
        <w:rPr>
          <w:rFonts w:cs="Arial"/>
          <w:sz w:val="22"/>
        </w:rPr>
        <w:t xml:space="preserve">ncing Housing Markets model and </w:t>
      </w:r>
      <w:r w:rsidRPr="00E1486D">
        <w:rPr>
          <w:rFonts w:cs="Arial"/>
          <w:sz w:val="22"/>
        </w:rPr>
        <w:t>suggests that a target of 35% still seems appropriate in the borough.</w:t>
      </w:r>
    </w:p>
    <w:p w14:paraId="1CFC40C8" w14:textId="77777777" w:rsidR="004E04E3" w:rsidRPr="00E1486D" w:rsidRDefault="004E04E3" w:rsidP="005D3B2D">
      <w:pPr>
        <w:autoSpaceDE w:val="0"/>
        <w:autoSpaceDN w:val="0"/>
        <w:adjustRightInd w:val="0"/>
        <w:spacing w:after="0" w:line="240" w:lineRule="auto"/>
        <w:rPr>
          <w:rFonts w:cs="Arial"/>
          <w:sz w:val="22"/>
        </w:rPr>
      </w:pPr>
    </w:p>
    <w:p w14:paraId="144DE76A" w14:textId="77777777"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5.3.20 </w:t>
      </w:r>
      <w:r w:rsidRPr="00E1486D">
        <w:rPr>
          <w:rFonts w:cs="Arial"/>
          <w:sz w:val="22"/>
        </w:rPr>
        <w:t>The 2010 SHMA update suggests that 35-40% of all new h</w:t>
      </w:r>
      <w:r w:rsidR="004E04E3" w:rsidRPr="00E1486D">
        <w:rPr>
          <w:rFonts w:cs="Arial"/>
          <w:sz w:val="22"/>
        </w:rPr>
        <w:t xml:space="preserve">ousing in the plan period needs </w:t>
      </w:r>
      <w:r w:rsidRPr="00E1486D">
        <w:rPr>
          <w:rFonts w:cs="Arial"/>
          <w:sz w:val="22"/>
        </w:rPr>
        <w:t xml:space="preserve">to be affordable. We can realistically expect 25% of new homes </w:t>
      </w:r>
      <w:r w:rsidR="004E04E3" w:rsidRPr="00E1486D">
        <w:rPr>
          <w:rFonts w:cs="Arial"/>
          <w:sz w:val="22"/>
        </w:rPr>
        <w:t xml:space="preserve">developed by the open market to </w:t>
      </w:r>
      <w:r w:rsidRPr="00E1486D">
        <w:rPr>
          <w:rFonts w:cs="Arial"/>
          <w:sz w:val="22"/>
        </w:rPr>
        <w:t xml:space="preserve">be affordable, provided either on-site or off site depending on the </w:t>
      </w:r>
      <w:r w:rsidR="004E04E3" w:rsidRPr="00E1486D">
        <w:rPr>
          <w:rFonts w:cs="Arial"/>
          <w:sz w:val="22"/>
        </w:rPr>
        <w:t xml:space="preserve">size of the development, as set </w:t>
      </w:r>
      <w:r w:rsidRPr="00E1486D">
        <w:rPr>
          <w:rFonts w:cs="Arial"/>
          <w:sz w:val="22"/>
        </w:rPr>
        <w:t>out in policy CS7. There is therefore an accumulating shortfall of 10-</w:t>
      </w:r>
      <w:r w:rsidR="004E04E3" w:rsidRPr="00E1486D">
        <w:rPr>
          <w:rFonts w:cs="Arial"/>
          <w:sz w:val="22"/>
        </w:rPr>
        <w:t xml:space="preserve">15% of the total annual housing </w:t>
      </w:r>
      <w:r w:rsidRPr="00E1486D">
        <w:rPr>
          <w:rFonts w:cs="Arial"/>
          <w:sz w:val="22"/>
        </w:rPr>
        <w:t xml:space="preserve">requirement that should be affordable but is unlikely to be met by open market </w:t>
      </w:r>
      <w:r w:rsidR="004E04E3" w:rsidRPr="00E1486D">
        <w:rPr>
          <w:rFonts w:cs="Arial"/>
          <w:sz w:val="22"/>
        </w:rPr>
        <w:t xml:space="preserve">housing, Section 106 </w:t>
      </w:r>
      <w:r w:rsidRPr="00E1486D">
        <w:rPr>
          <w:rFonts w:cs="Arial"/>
          <w:sz w:val="22"/>
        </w:rPr>
        <w:t>agreements and Community Infrastructure Levy. Alternative deliver</w:t>
      </w:r>
      <w:r w:rsidR="004E04E3" w:rsidRPr="00E1486D">
        <w:rPr>
          <w:rFonts w:cs="Arial"/>
          <w:sz w:val="22"/>
        </w:rPr>
        <w:t xml:space="preserve">y mechanisms for this need will </w:t>
      </w:r>
      <w:r w:rsidRPr="00E1486D">
        <w:rPr>
          <w:rFonts w:cs="Arial"/>
          <w:sz w:val="22"/>
        </w:rPr>
        <w:t>be sought.</w:t>
      </w:r>
    </w:p>
    <w:p w14:paraId="0BB38E2D" w14:textId="77777777" w:rsidR="004E04E3" w:rsidRPr="00E1486D" w:rsidRDefault="009D7627" w:rsidP="005D3B2D">
      <w:pPr>
        <w:autoSpaceDE w:val="0"/>
        <w:autoSpaceDN w:val="0"/>
        <w:adjustRightInd w:val="0"/>
        <w:spacing w:after="0" w:line="240" w:lineRule="auto"/>
        <w:rPr>
          <w:rFonts w:cs="Arial"/>
          <w:sz w:val="22"/>
        </w:rPr>
      </w:pPr>
      <w:r w:rsidRPr="00E1486D">
        <w:rPr>
          <w:rFonts w:cs="Arial"/>
          <w:sz w:val="22"/>
        </w:rPr>
        <w:t xml:space="preserve">                                                                                                                                                                                                   </w:t>
      </w:r>
    </w:p>
    <w:p w14:paraId="0261FE76" w14:textId="1B34F44E"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5.3.21 </w:t>
      </w:r>
      <w:r w:rsidRPr="00E1486D">
        <w:rPr>
          <w:rFonts w:cs="Arial"/>
          <w:sz w:val="22"/>
        </w:rPr>
        <w:t xml:space="preserve">The Council's Housing Viability Study 2011 examined </w:t>
      </w:r>
      <w:r w:rsidR="009D7627" w:rsidRPr="00E1486D">
        <w:rPr>
          <w:rFonts w:cs="Arial"/>
          <w:sz w:val="22"/>
        </w:rPr>
        <w:t xml:space="preserve">the impact of various levels of </w:t>
      </w:r>
      <w:r w:rsidRPr="00E1486D">
        <w:rPr>
          <w:rFonts w:cs="Arial"/>
          <w:sz w:val="22"/>
        </w:rPr>
        <w:t>affordable housing on the viability of housing development, inc</w:t>
      </w:r>
      <w:r w:rsidR="009D7627" w:rsidRPr="00E1486D">
        <w:rPr>
          <w:rFonts w:cs="Arial"/>
          <w:sz w:val="22"/>
        </w:rPr>
        <w:t xml:space="preserve">luding the 35% suggested by the </w:t>
      </w:r>
      <w:r w:rsidRPr="00E1486D">
        <w:rPr>
          <w:rFonts w:cs="Arial"/>
          <w:sz w:val="22"/>
        </w:rPr>
        <w:t>2010 SHMA update, across the borough and demonstrated that 25%</w:t>
      </w:r>
      <w:r w:rsidR="009D7627" w:rsidRPr="00E1486D">
        <w:rPr>
          <w:rFonts w:cs="Arial"/>
          <w:sz w:val="22"/>
        </w:rPr>
        <w:t xml:space="preserve"> would be a realistic level for </w:t>
      </w:r>
      <w:r w:rsidRPr="00E1486D">
        <w:rPr>
          <w:rFonts w:cs="Arial"/>
          <w:sz w:val="22"/>
        </w:rPr>
        <w:t>larger sites and that commuted sums of £10,000 to £20,000 per dwelli</w:t>
      </w:r>
      <w:r w:rsidR="009D7627" w:rsidRPr="00E1486D">
        <w:rPr>
          <w:rFonts w:cs="Arial"/>
          <w:sz w:val="22"/>
        </w:rPr>
        <w:t xml:space="preserve">ng could be achieved on smaller </w:t>
      </w:r>
      <w:r w:rsidRPr="00E1486D">
        <w:rPr>
          <w:rFonts w:cs="Arial"/>
          <w:sz w:val="22"/>
        </w:rPr>
        <w:t xml:space="preserve">sites. For larger sites the Council requires provision of affordable </w:t>
      </w:r>
      <w:r w:rsidR="009D7627" w:rsidRPr="00E1486D">
        <w:rPr>
          <w:rFonts w:cs="Arial"/>
          <w:sz w:val="22"/>
        </w:rPr>
        <w:t xml:space="preserve">units on site. The Council does </w:t>
      </w:r>
      <w:r w:rsidRPr="00E1486D">
        <w:rPr>
          <w:rFonts w:cs="Arial"/>
          <w:sz w:val="22"/>
        </w:rPr>
        <w:t xml:space="preserve">however </w:t>
      </w:r>
      <w:r w:rsidR="00E1486D" w:rsidRPr="00E1486D">
        <w:rPr>
          <w:rFonts w:cs="Arial"/>
          <w:sz w:val="22"/>
        </w:rPr>
        <w:t>acknowledge</w:t>
      </w:r>
      <w:r w:rsidRPr="00E1486D">
        <w:rPr>
          <w:rFonts w:cs="Arial"/>
          <w:sz w:val="22"/>
        </w:rPr>
        <w:t xml:space="preserve"> that, with smaller sites, it can be impractical to</w:t>
      </w:r>
      <w:r w:rsidR="009D7627" w:rsidRPr="00E1486D">
        <w:rPr>
          <w:rFonts w:cs="Arial"/>
          <w:sz w:val="22"/>
        </w:rPr>
        <w:t xml:space="preserve"> provide units on site and will </w:t>
      </w:r>
      <w:r w:rsidRPr="00E1486D">
        <w:rPr>
          <w:rFonts w:cs="Arial"/>
          <w:sz w:val="22"/>
        </w:rPr>
        <w:t>allow either units on site or a commuted sum in lieu of this.</w:t>
      </w:r>
    </w:p>
    <w:p w14:paraId="046BAB7E" w14:textId="77777777" w:rsidR="009D7627" w:rsidRPr="00E1486D" w:rsidRDefault="009D7627" w:rsidP="005D3B2D">
      <w:pPr>
        <w:autoSpaceDE w:val="0"/>
        <w:autoSpaceDN w:val="0"/>
        <w:adjustRightInd w:val="0"/>
        <w:spacing w:after="0" w:line="240" w:lineRule="auto"/>
        <w:rPr>
          <w:rFonts w:cs="Arial"/>
          <w:sz w:val="22"/>
        </w:rPr>
      </w:pPr>
    </w:p>
    <w:p w14:paraId="319EC436" w14:textId="77777777"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5.3.22 </w:t>
      </w:r>
      <w:r w:rsidRPr="00E1486D">
        <w:rPr>
          <w:rFonts w:cs="Arial"/>
          <w:sz w:val="22"/>
        </w:rPr>
        <w:t>Local Planning Authorities should ensure that the proposed mi</w:t>
      </w:r>
      <w:r w:rsidR="009D7627" w:rsidRPr="00E1486D">
        <w:rPr>
          <w:rFonts w:cs="Arial"/>
          <w:sz w:val="22"/>
        </w:rPr>
        <w:t xml:space="preserve">x of housing on large strategic </w:t>
      </w:r>
      <w:r w:rsidRPr="00E1486D">
        <w:rPr>
          <w:rFonts w:cs="Arial"/>
          <w:sz w:val="22"/>
        </w:rPr>
        <w:t>sites reflects the proportions of households that require housing an</w:t>
      </w:r>
      <w:r w:rsidR="009D7627" w:rsidRPr="00E1486D">
        <w:rPr>
          <w:rFonts w:cs="Arial"/>
          <w:sz w:val="22"/>
        </w:rPr>
        <w:t xml:space="preserve">d achieves a mix of households, </w:t>
      </w:r>
      <w:r w:rsidRPr="00E1486D">
        <w:rPr>
          <w:rFonts w:cs="Arial"/>
          <w:sz w:val="22"/>
        </w:rPr>
        <w:t>tenure and price. Policies in a Supplementary Planning Document will</w:t>
      </w:r>
      <w:r w:rsidR="009D7627" w:rsidRPr="00E1486D">
        <w:rPr>
          <w:rFonts w:cs="Arial"/>
          <w:sz w:val="22"/>
        </w:rPr>
        <w:t xml:space="preserve"> give detailed guidance on what </w:t>
      </w:r>
      <w:r w:rsidRPr="00E1486D">
        <w:rPr>
          <w:rFonts w:cs="Arial"/>
          <w:sz w:val="22"/>
        </w:rPr>
        <w:t>is expected across the borough, in terms of the mix of house types re</w:t>
      </w:r>
      <w:r w:rsidR="009D7627" w:rsidRPr="00E1486D">
        <w:rPr>
          <w:rFonts w:cs="Arial"/>
          <w:sz w:val="22"/>
        </w:rPr>
        <w:t xml:space="preserve">quired, including how the needs </w:t>
      </w:r>
      <w:r w:rsidRPr="00E1486D">
        <w:rPr>
          <w:rFonts w:cs="Arial"/>
          <w:sz w:val="22"/>
        </w:rPr>
        <w:t>of minority ethnic communities and people with special needs are to</w:t>
      </w:r>
      <w:r w:rsidR="009D7627" w:rsidRPr="00E1486D">
        <w:rPr>
          <w:rFonts w:cs="Arial"/>
          <w:sz w:val="22"/>
        </w:rPr>
        <w:t xml:space="preserve"> be met and the actual level of </w:t>
      </w:r>
      <w:r w:rsidRPr="00E1486D">
        <w:rPr>
          <w:rFonts w:cs="Arial"/>
          <w:sz w:val="22"/>
        </w:rPr>
        <w:t>the commuted sum required on smaller sites.</w:t>
      </w:r>
    </w:p>
    <w:p w14:paraId="32DA285F" w14:textId="77777777" w:rsidR="009D7627" w:rsidRPr="00E1486D" w:rsidRDefault="009D7627" w:rsidP="005D3B2D">
      <w:pPr>
        <w:autoSpaceDE w:val="0"/>
        <w:autoSpaceDN w:val="0"/>
        <w:adjustRightInd w:val="0"/>
        <w:spacing w:after="0" w:line="240" w:lineRule="auto"/>
        <w:rPr>
          <w:rFonts w:cs="Arial"/>
          <w:sz w:val="22"/>
        </w:rPr>
      </w:pPr>
    </w:p>
    <w:p w14:paraId="764B8A28" w14:textId="77777777"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5.3.23 </w:t>
      </w:r>
      <w:r w:rsidRPr="00E1486D">
        <w:rPr>
          <w:rFonts w:cs="Arial"/>
          <w:sz w:val="22"/>
        </w:rPr>
        <w:t>The Council acknowledges that, in certain circumstances</w:t>
      </w:r>
      <w:r w:rsidR="009D7627" w:rsidRPr="00E1486D">
        <w:rPr>
          <w:rFonts w:cs="Arial"/>
          <w:sz w:val="22"/>
        </w:rPr>
        <w:t xml:space="preserve">, a development may not be able </w:t>
      </w:r>
      <w:r w:rsidRPr="00E1486D">
        <w:rPr>
          <w:rFonts w:cs="Arial"/>
          <w:sz w:val="22"/>
        </w:rPr>
        <w:t>to address all of the required planning obligations without the overa</w:t>
      </w:r>
      <w:r w:rsidR="009D7627" w:rsidRPr="00E1486D">
        <w:rPr>
          <w:rFonts w:cs="Arial"/>
          <w:sz w:val="22"/>
        </w:rPr>
        <w:t xml:space="preserve">ll scheme becoming unviable. If </w:t>
      </w:r>
      <w:r w:rsidRPr="00E1486D">
        <w:rPr>
          <w:rFonts w:cs="Arial"/>
          <w:sz w:val="22"/>
        </w:rPr>
        <w:t xml:space="preserve">an applicant considers that this is the case, then an assessment </w:t>
      </w:r>
      <w:r w:rsidR="009D7627" w:rsidRPr="00E1486D">
        <w:rPr>
          <w:rFonts w:cs="Arial"/>
          <w:sz w:val="22"/>
        </w:rPr>
        <w:t xml:space="preserve">of development viability can be </w:t>
      </w:r>
      <w:r w:rsidRPr="00E1486D">
        <w:rPr>
          <w:rFonts w:cs="Arial"/>
          <w:sz w:val="22"/>
        </w:rPr>
        <w:t>conducted but at their own cost.</w:t>
      </w:r>
    </w:p>
    <w:p w14:paraId="4B000738" w14:textId="77777777" w:rsidR="009D7627" w:rsidRPr="00E1486D" w:rsidRDefault="009D7627" w:rsidP="005D3B2D">
      <w:pPr>
        <w:autoSpaceDE w:val="0"/>
        <w:autoSpaceDN w:val="0"/>
        <w:adjustRightInd w:val="0"/>
        <w:spacing w:after="0" w:line="240" w:lineRule="auto"/>
        <w:rPr>
          <w:rFonts w:cs="Arial"/>
          <w:sz w:val="22"/>
        </w:rPr>
      </w:pPr>
    </w:p>
    <w:p w14:paraId="5B21DA1D" w14:textId="5DF966D1"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5.3.24 </w:t>
      </w:r>
      <w:r w:rsidRPr="00E1486D">
        <w:rPr>
          <w:rFonts w:cs="Arial"/>
          <w:sz w:val="22"/>
        </w:rPr>
        <w:t>If the applicant and the Council agree that a developmen</w:t>
      </w:r>
      <w:r w:rsidR="009D7627" w:rsidRPr="00E1486D">
        <w:rPr>
          <w:rFonts w:cs="Arial"/>
          <w:sz w:val="22"/>
        </w:rPr>
        <w:t xml:space="preserve">t appraisal will be a basis for </w:t>
      </w:r>
      <w:r w:rsidRPr="00E1486D">
        <w:rPr>
          <w:rFonts w:cs="Arial"/>
          <w:sz w:val="22"/>
        </w:rPr>
        <w:t>discussions, a model and its inputs will be made known to both part</w:t>
      </w:r>
      <w:r w:rsidR="009D7627" w:rsidRPr="00E1486D">
        <w:rPr>
          <w:rFonts w:cs="Arial"/>
          <w:sz w:val="22"/>
        </w:rPr>
        <w:t xml:space="preserve">ies. When an applicant provides </w:t>
      </w:r>
      <w:r w:rsidRPr="00E1486D">
        <w:rPr>
          <w:rFonts w:cs="Arial"/>
          <w:sz w:val="22"/>
        </w:rPr>
        <w:t>their own model or a third</w:t>
      </w:r>
      <w:r w:rsidR="00011A45" w:rsidRPr="00E1486D">
        <w:rPr>
          <w:rFonts w:cs="Arial"/>
          <w:sz w:val="22"/>
        </w:rPr>
        <w:t>-</w:t>
      </w:r>
      <w:r w:rsidRPr="00E1486D">
        <w:rPr>
          <w:rFonts w:cs="Arial"/>
          <w:sz w:val="22"/>
        </w:rPr>
        <w:t>party model, it should be in a format that ena</w:t>
      </w:r>
      <w:r w:rsidR="009D7627" w:rsidRPr="00E1486D">
        <w:rPr>
          <w:rFonts w:cs="Arial"/>
          <w:sz w:val="22"/>
        </w:rPr>
        <w:t xml:space="preserve">bles the Council to </w:t>
      </w:r>
      <w:r w:rsidR="00E1486D" w:rsidRPr="00E1486D">
        <w:rPr>
          <w:rFonts w:cs="Arial"/>
          <w:sz w:val="22"/>
        </w:rPr>
        <w:t>interrogate its</w:t>
      </w:r>
      <w:r w:rsidRPr="00E1486D">
        <w:rPr>
          <w:rFonts w:cs="Arial"/>
          <w:sz w:val="22"/>
        </w:rPr>
        <w:t xml:space="preserve"> underlying structure and assumptions.</w:t>
      </w:r>
    </w:p>
    <w:p w14:paraId="3CB98485" w14:textId="77777777" w:rsidR="009D7627" w:rsidRPr="00E1486D" w:rsidRDefault="009D7627" w:rsidP="005D3B2D">
      <w:pPr>
        <w:autoSpaceDE w:val="0"/>
        <w:autoSpaceDN w:val="0"/>
        <w:adjustRightInd w:val="0"/>
        <w:spacing w:after="0" w:line="240" w:lineRule="auto"/>
        <w:rPr>
          <w:rFonts w:cs="Arial"/>
          <w:sz w:val="22"/>
        </w:rPr>
      </w:pPr>
    </w:p>
    <w:p w14:paraId="341DB111" w14:textId="77777777"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5.3.25 </w:t>
      </w:r>
      <w:r w:rsidRPr="00E1486D">
        <w:rPr>
          <w:rFonts w:cs="Arial"/>
          <w:sz w:val="22"/>
        </w:rPr>
        <w:t>Abnormal costs should be reflected in the price paid for t</w:t>
      </w:r>
      <w:r w:rsidR="009D7627" w:rsidRPr="00E1486D">
        <w:rPr>
          <w:rFonts w:cs="Arial"/>
          <w:sz w:val="22"/>
        </w:rPr>
        <w:t xml:space="preserve">he site. Demolition of existing </w:t>
      </w:r>
      <w:r w:rsidRPr="00E1486D">
        <w:rPr>
          <w:rFonts w:cs="Arial"/>
          <w:sz w:val="22"/>
        </w:rPr>
        <w:t>structures, site clearance and decontamination costs should be refl</w:t>
      </w:r>
      <w:r w:rsidR="009D7627" w:rsidRPr="00E1486D">
        <w:rPr>
          <w:rFonts w:cs="Arial"/>
          <w:sz w:val="22"/>
        </w:rPr>
        <w:t xml:space="preserve">ected in the land value. In the </w:t>
      </w:r>
      <w:r w:rsidRPr="00E1486D">
        <w:rPr>
          <w:rFonts w:cs="Arial"/>
          <w:sz w:val="22"/>
        </w:rPr>
        <w:t>event that the Council has further questions, the applicant will pr</w:t>
      </w:r>
      <w:r w:rsidR="009D7627" w:rsidRPr="00E1486D">
        <w:rPr>
          <w:rFonts w:cs="Arial"/>
          <w:sz w:val="22"/>
        </w:rPr>
        <w:t xml:space="preserve">ovide supporting evidence. This </w:t>
      </w:r>
      <w:r w:rsidRPr="00E1486D">
        <w:rPr>
          <w:rFonts w:cs="Arial"/>
          <w:sz w:val="22"/>
        </w:rPr>
        <w:t>could include Building Cost Information Service [BCIS], SPON’s Architects’ and Builders’</w:t>
      </w:r>
      <w:r w:rsidR="009D7627" w:rsidRPr="00E1486D">
        <w:rPr>
          <w:rFonts w:cs="Arial"/>
          <w:sz w:val="22"/>
        </w:rPr>
        <w:t xml:space="preserve"> Price Book </w:t>
      </w:r>
      <w:r w:rsidRPr="00E1486D">
        <w:rPr>
          <w:rFonts w:cs="Arial"/>
          <w:sz w:val="22"/>
        </w:rPr>
        <w:t>or Valuation Office Agency [VOA] data and local market transactions.</w:t>
      </w:r>
    </w:p>
    <w:p w14:paraId="721EAF57" w14:textId="77777777" w:rsidR="009D7627" w:rsidRPr="00E1486D" w:rsidRDefault="009D7627" w:rsidP="005D3B2D">
      <w:pPr>
        <w:autoSpaceDE w:val="0"/>
        <w:autoSpaceDN w:val="0"/>
        <w:adjustRightInd w:val="0"/>
        <w:spacing w:after="0" w:line="240" w:lineRule="auto"/>
        <w:rPr>
          <w:rFonts w:cs="Arial"/>
          <w:sz w:val="22"/>
        </w:rPr>
      </w:pPr>
    </w:p>
    <w:p w14:paraId="1E399877" w14:textId="77777777"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t xml:space="preserve">5.3.26 </w:t>
      </w:r>
      <w:r w:rsidRPr="00E1486D">
        <w:rPr>
          <w:rFonts w:cs="Arial"/>
          <w:sz w:val="22"/>
        </w:rPr>
        <w:t>The starting point for any discussion should be based on a model that illustrates a</w:t>
      </w:r>
      <w:r w:rsidR="009D7627" w:rsidRPr="00E1486D">
        <w:rPr>
          <w:rFonts w:cs="Arial"/>
          <w:sz w:val="22"/>
        </w:rPr>
        <w:t xml:space="preserve"> </w:t>
      </w:r>
      <w:r w:rsidRPr="00E1486D">
        <w:rPr>
          <w:rFonts w:cs="Arial"/>
          <w:sz w:val="22"/>
        </w:rPr>
        <w:t>development’s viability in the light of the Council’s existing policies wi</w:t>
      </w:r>
      <w:r w:rsidR="009D7627" w:rsidRPr="00E1486D">
        <w:rPr>
          <w:rFonts w:cs="Arial"/>
          <w:sz w:val="22"/>
        </w:rPr>
        <w:t xml:space="preserve">th regard to affordable housing </w:t>
      </w:r>
      <w:r w:rsidRPr="00E1486D">
        <w:rPr>
          <w:rFonts w:cs="Arial"/>
          <w:sz w:val="22"/>
        </w:rPr>
        <w:t>and the Council’s planning obligation requirements. Further satisfactory evidence may be required.</w:t>
      </w:r>
    </w:p>
    <w:p w14:paraId="229ACA73" w14:textId="77777777" w:rsidR="009D7627" w:rsidRPr="00E1486D" w:rsidRDefault="009D7627" w:rsidP="005D3B2D">
      <w:pPr>
        <w:autoSpaceDE w:val="0"/>
        <w:autoSpaceDN w:val="0"/>
        <w:adjustRightInd w:val="0"/>
        <w:spacing w:after="0" w:line="240" w:lineRule="auto"/>
        <w:rPr>
          <w:rFonts w:cs="Arial"/>
          <w:sz w:val="22"/>
        </w:rPr>
      </w:pPr>
    </w:p>
    <w:p w14:paraId="2755609D" w14:textId="77777777" w:rsidR="005D3B2D" w:rsidRPr="00E1486D" w:rsidRDefault="005D3B2D" w:rsidP="005D3B2D">
      <w:pPr>
        <w:autoSpaceDE w:val="0"/>
        <w:autoSpaceDN w:val="0"/>
        <w:adjustRightInd w:val="0"/>
        <w:spacing w:after="0" w:line="240" w:lineRule="auto"/>
        <w:rPr>
          <w:rFonts w:cs="Arial"/>
          <w:sz w:val="22"/>
        </w:rPr>
      </w:pPr>
      <w:r w:rsidRPr="00E1486D">
        <w:rPr>
          <w:rFonts w:cs="Arial"/>
          <w:b/>
          <w:bCs/>
          <w:sz w:val="22"/>
        </w:rPr>
        <w:lastRenderedPageBreak/>
        <w:t xml:space="preserve">5.3.27 </w:t>
      </w:r>
      <w:r w:rsidRPr="00E1486D">
        <w:rPr>
          <w:rFonts w:cs="Arial"/>
          <w:sz w:val="22"/>
        </w:rPr>
        <w:t>In the event that the initial appraisal finds the site unviable, the</w:t>
      </w:r>
      <w:r w:rsidR="009D7627" w:rsidRPr="00E1486D">
        <w:rPr>
          <w:rFonts w:cs="Arial"/>
          <w:sz w:val="22"/>
        </w:rPr>
        <w:t xml:space="preserve"> next step is for the applicant </w:t>
      </w:r>
      <w:r w:rsidRPr="00E1486D">
        <w:rPr>
          <w:rFonts w:cs="Arial"/>
          <w:sz w:val="22"/>
        </w:rPr>
        <w:t xml:space="preserve">and the Council to use the appraisal model to discuss solutions for </w:t>
      </w:r>
      <w:r w:rsidR="009D7627" w:rsidRPr="00E1486D">
        <w:rPr>
          <w:rFonts w:cs="Arial"/>
          <w:sz w:val="22"/>
        </w:rPr>
        <w:t xml:space="preserve">delivering a viable scheme such </w:t>
      </w:r>
      <w:r w:rsidRPr="00E1486D">
        <w:rPr>
          <w:rFonts w:cs="Arial"/>
          <w:sz w:val="22"/>
        </w:rPr>
        <w:t>as phased payments. A cash flow model may help in assessing this.</w:t>
      </w:r>
    </w:p>
    <w:p w14:paraId="116841C7" w14:textId="77777777" w:rsidR="009D7627" w:rsidRPr="00E1486D" w:rsidRDefault="009D7627" w:rsidP="005D3B2D">
      <w:pPr>
        <w:autoSpaceDE w:val="0"/>
        <w:autoSpaceDN w:val="0"/>
        <w:adjustRightInd w:val="0"/>
        <w:spacing w:after="0" w:line="240" w:lineRule="auto"/>
        <w:rPr>
          <w:rFonts w:cs="Arial"/>
          <w:sz w:val="22"/>
        </w:rPr>
      </w:pPr>
    </w:p>
    <w:p w14:paraId="67B0217E" w14:textId="77777777" w:rsidR="005D3B2D" w:rsidRPr="00E1486D" w:rsidRDefault="005D3B2D" w:rsidP="009D7627">
      <w:pPr>
        <w:autoSpaceDE w:val="0"/>
        <w:autoSpaceDN w:val="0"/>
        <w:adjustRightInd w:val="0"/>
        <w:spacing w:after="0" w:line="240" w:lineRule="auto"/>
        <w:rPr>
          <w:rFonts w:cs="Arial"/>
          <w:sz w:val="22"/>
        </w:rPr>
      </w:pPr>
      <w:r w:rsidRPr="00E1486D">
        <w:rPr>
          <w:rFonts w:cs="Arial"/>
          <w:b/>
          <w:bCs/>
          <w:sz w:val="22"/>
        </w:rPr>
        <w:t xml:space="preserve">5.3.28 </w:t>
      </w:r>
      <w:r w:rsidRPr="00E1486D">
        <w:rPr>
          <w:rFonts w:cs="Arial"/>
          <w:sz w:val="22"/>
        </w:rPr>
        <w:t>Under Section “C” of the policy sites can be released for proposa</w:t>
      </w:r>
      <w:r w:rsidR="009D7627" w:rsidRPr="00E1486D">
        <w:rPr>
          <w:rFonts w:cs="Arial"/>
          <w:sz w:val="22"/>
        </w:rPr>
        <w:t xml:space="preserve">ls either solely for affordable </w:t>
      </w:r>
      <w:r w:rsidRPr="00E1486D">
        <w:rPr>
          <w:rFonts w:cs="Arial"/>
          <w:sz w:val="22"/>
        </w:rPr>
        <w:t>housing or for the mainly affordable housing with a small percenta</w:t>
      </w:r>
      <w:r w:rsidR="009D7627" w:rsidRPr="00E1486D">
        <w:rPr>
          <w:rFonts w:cs="Arial"/>
          <w:sz w:val="22"/>
        </w:rPr>
        <w:t xml:space="preserve">ge of market housing allowed as </w:t>
      </w:r>
      <w:r w:rsidRPr="00E1486D">
        <w:rPr>
          <w:rFonts w:cs="Arial"/>
          <w:sz w:val="22"/>
        </w:rPr>
        <w:t>enabling development, even in areas of policy restraint such as th</w:t>
      </w:r>
      <w:r w:rsidR="009D7627" w:rsidRPr="00E1486D">
        <w:rPr>
          <w:rFonts w:cs="Arial"/>
          <w:sz w:val="22"/>
        </w:rPr>
        <w:t xml:space="preserve">e Green Belt. The means for </w:t>
      </w:r>
      <w:r w:rsidRPr="00E1486D">
        <w:rPr>
          <w:rFonts w:cs="Arial"/>
          <w:sz w:val="22"/>
        </w:rPr>
        <w:t>determining the level of market housing allowed will be defined in t</w:t>
      </w:r>
      <w:r w:rsidR="009D7627" w:rsidRPr="00E1486D">
        <w:rPr>
          <w:rFonts w:cs="Arial"/>
          <w:sz w:val="22"/>
        </w:rPr>
        <w:t xml:space="preserve">he Sites and Policies document. </w:t>
      </w:r>
      <w:r w:rsidRPr="00E1486D">
        <w:rPr>
          <w:rFonts w:cs="Arial"/>
          <w:sz w:val="22"/>
        </w:rPr>
        <w:t xml:space="preserve">Smaller rural settlements often do not have land remaining within the </w:t>
      </w:r>
      <w:r w:rsidR="009D7627" w:rsidRPr="00E1486D">
        <w:rPr>
          <w:rFonts w:cs="Arial"/>
          <w:sz w:val="22"/>
        </w:rPr>
        <w:t xml:space="preserve">village, making it difficult to </w:t>
      </w:r>
      <w:r w:rsidRPr="00E1486D">
        <w:rPr>
          <w:rFonts w:cs="Arial"/>
          <w:sz w:val="22"/>
        </w:rPr>
        <w:t xml:space="preserve">provide affordable housing. A rural exceptions policy allows land to be </w:t>
      </w:r>
      <w:r w:rsidR="009D7627" w:rsidRPr="00E1486D">
        <w:rPr>
          <w:rFonts w:cs="Arial"/>
          <w:sz w:val="22"/>
        </w:rPr>
        <w:t xml:space="preserve">released for affordable housing </w:t>
      </w:r>
      <w:r w:rsidRPr="00E1486D">
        <w:rPr>
          <w:rFonts w:cs="Arial"/>
          <w:sz w:val="22"/>
        </w:rPr>
        <w:t>where there is identified local need that cannot be met within th</w:t>
      </w:r>
      <w:r w:rsidR="009D7627" w:rsidRPr="00E1486D">
        <w:rPr>
          <w:rFonts w:cs="Arial"/>
          <w:sz w:val="22"/>
        </w:rPr>
        <w:t xml:space="preserve">e village or in a nearby larger </w:t>
      </w:r>
      <w:r w:rsidRPr="00E1486D">
        <w:rPr>
          <w:rFonts w:cs="Arial"/>
          <w:sz w:val="22"/>
        </w:rPr>
        <w:t>settlement. In the case of local services centres this would mean an extension be</w:t>
      </w:r>
      <w:r w:rsidR="009D7627" w:rsidRPr="00E1486D">
        <w:rPr>
          <w:rFonts w:cs="Arial"/>
          <w:sz w:val="22"/>
        </w:rPr>
        <w:t xml:space="preserve">yond the existing </w:t>
      </w:r>
      <w:r w:rsidRPr="00E1486D">
        <w:rPr>
          <w:rFonts w:cs="Arial"/>
          <w:sz w:val="22"/>
        </w:rPr>
        <w:t>boundary. For villages washed over by the Green Belt this policy could</w:t>
      </w:r>
      <w:r w:rsidR="009D7627" w:rsidRPr="00E1486D">
        <w:rPr>
          <w:rFonts w:cs="Arial"/>
          <w:sz w:val="22"/>
        </w:rPr>
        <w:t xml:space="preserve"> apply to land either within or </w:t>
      </w:r>
      <w:r w:rsidRPr="00E1486D">
        <w:rPr>
          <w:rFonts w:cs="Arial"/>
          <w:sz w:val="22"/>
        </w:rPr>
        <w:t>on the edge of the existing settlement.</w:t>
      </w:r>
    </w:p>
    <w:p w14:paraId="6B01D36F" w14:textId="77777777" w:rsidR="009D7627" w:rsidRPr="00E1486D" w:rsidRDefault="009D7627" w:rsidP="009D7627">
      <w:pPr>
        <w:autoSpaceDE w:val="0"/>
        <w:autoSpaceDN w:val="0"/>
        <w:adjustRightInd w:val="0"/>
        <w:spacing w:after="0" w:line="240" w:lineRule="auto"/>
        <w:rPr>
          <w:rFonts w:cs="Arial"/>
          <w:sz w:val="22"/>
        </w:rPr>
      </w:pPr>
    </w:p>
    <w:p w14:paraId="40194269" w14:textId="77777777" w:rsidR="004E04E3" w:rsidRPr="00E1486D" w:rsidRDefault="004E04E3" w:rsidP="00E1486D">
      <w:pPr>
        <w:pStyle w:val="Heading2"/>
      </w:pPr>
      <w:r w:rsidRPr="00E1486D">
        <w:rPr>
          <w:rFonts w:ascii="Arial" w:hAnsi="Arial" w:cs="Arial"/>
          <w:b/>
          <w:bCs/>
          <w:color w:val="auto"/>
          <w:sz w:val="24"/>
          <w:szCs w:val="24"/>
        </w:rPr>
        <w:t>Delivery</w:t>
      </w:r>
    </w:p>
    <w:p w14:paraId="24157E01" w14:textId="77777777" w:rsidR="009D7627" w:rsidRPr="00E1486D" w:rsidRDefault="009D7627" w:rsidP="004E04E3">
      <w:pPr>
        <w:autoSpaceDE w:val="0"/>
        <w:autoSpaceDN w:val="0"/>
        <w:adjustRightInd w:val="0"/>
        <w:spacing w:after="0" w:line="240" w:lineRule="auto"/>
        <w:rPr>
          <w:rFonts w:cs="Arial"/>
          <w:b/>
          <w:bCs/>
          <w:sz w:val="22"/>
        </w:rPr>
      </w:pPr>
    </w:p>
    <w:p w14:paraId="678FA741" w14:textId="77777777" w:rsidR="005D3B2D" w:rsidRPr="00E1486D" w:rsidRDefault="004E04E3" w:rsidP="009D7627">
      <w:pPr>
        <w:autoSpaceDE w:val="0"/>
        <w:autoSpaceDN w:val="0"/>
        <w:adjustRightInd w:val="0"/>
        <w:spacing w:after="0" w:line="240" w:lineRule="auto"/>
        <w:rPr>
          <w:rFonts w:cs="Arial"/>
          <w:sz w:val="22"/>
        </w:rPr>
      </w:pPr>
      <w:r w:rsidRPr="00E1486D">
        <w:rPr>
          <w:rFonts w:cs="Arial"/>
          <w:b/>
          <w:bCs/>
          <w:sz w:val="22"/>
        </w:rPr>
        <w:t xml:space="preserve">5.3.29 </w:t>
      </w:r>
      <w:r w:rsidRPr="00E1486D">
        <w:rPr>
          <w:rFonts w:cs="Arial"/>
          <w:sz w:val="22"/>
        </w:rPr>
        <w:t>Delivery will be through informing the site selection process in production of th</w:t>
      </w:r>
      <w:r w:rsidR="009D7627" w:rsidRPr="00E1486D">
        <w:rPr>
          <w:rFonts w:cs="Arial"/>
          <w:sz w:val="22"/>
        </w:rPr>
        <w:t xml:space="preserve">e Sites and </w:t>
      </w:r>
      <w:r w:rsidRPr="00E1486D">
        <w:rPr>
          <w:rFonts w:cs="Arial"/>
          <w:sz w:val="22"/>
        </w:rPr>
        <w:t>Policies document and the consideration of planning application</w:t>
      </w:r>
      <w:r w:rsidR="009D7627" w:rsidRPr="00E1486D">
        <w:rPr>
          <w:rFonts w:cs="Arial"/>
          <w:sz w:val="22"/>
        </w:rPr>
        <w:t xml:space="preserve">s in the development management </w:t>
      </w:r>
      <w:r w:rsidRPr="00E1486D">
        <w:rPr>
          <w:rFonts w:cs="Arial"/>
          <w:sz w:val="22"/>
        </w:rPr>
        <w:t>process.</w:t>
      </w:r>
    </w:p>
    <w:sectPr w:rsidR="005D3B2D" w:rsidRPr="00E14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F5902"/>
    <w:multiLevelType w:val="multilevel"/>
    <w:tmpl w:val="EF60C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369606C"/>
    <w:multiLevelType w:val="multilevel"/>
    <w:tmpl w:val="DA5807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64921649">
    <w:abstractNumId w:val="0"/>
  </w:num>
  <w:num w:numId="2" w16cid:durableId="176923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2D"/>
    <w:rsid w:val="00011A45"/>
    <w:rsid w:val="004E04E3"/>
    <w:rsid w:val="005A4037"/>
    <w:rsid w:val="005D203C"/>
    <w:rsid w:val="005D3B2D"/>
    <w:rsid w:val="0064635B"/>
    <w:rsid w:val="00727A7D"/>
    <w:rsid w:val="007C2A75"/>
    <w:rsid w:val="00986DB4"/>
    <w:rsid w:val="009D7627"/>
    <w:rsid w:val="00A56B15"/>
    <w:rsid w:val="00E1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BADC"/>
  <w15:docId w15:val="{B188BDF5-1CB0-45A2-BA1C-32404079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48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48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Nick</dc:creator>
  <cp:lastModifiedBy>Abby Stubley</cp:lastModifiedBy>
  <cp:revision>2</cp:revision>
  <dcterms:created xsi:type="dcterms:W3CDTF">2025-02-12T14:35:00Z</dcterms:created>
  <dcterms:modified xsi:type="dcterms:W3CDTF">2025-02-12T14:35:00Z</dcterms:modified>
</cp:coreProperties>
</file>