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8789" w14:textId="77777777" w:rsidR="00707C7F" w:rsidRDefault="001F6A5C">
      <w:pPr>
        <w:widowControl w:val="0"/>
        <w:tabs>
          <w:tab w:val="left" w:pos="720"/>
          <w:tab w:val="left" w:pos="1080"/>
          <w:tab w:val="left" w:pos="1440"/>
        </w:tabs>
        <w:jc w:val="center"/>
        <w:rPr>
          <w:b/>
          <w:snapToGrid w:val="0"/>
          <w:color w:val="000000"/>
          <w:sz w:val="40"/>
          <w:szCs w:val="40"/>
          <w:lang w:eastAsia="en-US"/>
        </w:rPr>
      </w:pPr>
      <w:r>
        <w:rPr>
          <w:noProof/>
        </w:rPr>
        <w:drawing>
          <wp:anchor distT="0" distB="0" distL="114300" distR="114300" simplePos="0" relativeHeight="251657728" behindDoc="1" locked="0" layoutInCell="1" allowOverlap="1" wp14:anchorId="22CE8890" wp14:editId="22CE8891">
            <wp:simplePos x="0" y="0"/>
            <wp:positionH relativeFrom="column">
              <wp:posOffset>7760970</wp:posOffset>
            </wp:positionH>
            <wp:positionV relativeFrom="paragraph">
              <wp:posOffset>243205</wp:posOffset>
            </wp:positionV>
            <wp:extent cx="1828800" cy="729615"/>
            <wp:effectExtent l="0" t="0" r="0" b="0"/>
            <wp:wrapTight wrapText="bothSides">
              <wp:wrapPolygon edited="0">
                <wp:start x="0" y="0"/>
                <wp:lineTo x="0" y="20867"/>
                <wp:lineTo x="21375" y="20867"/>
                <wp:lineTo x="21375" y="0"/>
                <wp:lineTo x="0" y="0"/>
              </wp:wrapPolygon>
            </wp:wrapTight>
            <wp:docPr id="84" name="Picture 84" descr="Image result for rother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result for rotherham council log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2880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E878A"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B" w14:textId="77777777" w:rsidR="000A73C9" w:rsidRDefault="000A73C9">
      <w:pPr>
        <w:widowControl w:val="0"/>
        <w:tabs>
          <w:tab w:val="left" w:pos="720"/>
          <w:tab w:val="left" w:pos="1080"/>
          <w:tab w:val="left" w:pos="1440"/>
        </w:tabs>
        <w:jc w:val="center"/>
        <w:rPr>
          <w:b/>
          <w:snapToGrid w:val="0"/>
          <w:color w:val="000000"/>
          <w:sz w:val="40"/>
          <w:szCs w:val="40"/>
          <w:lang w:eastAsia="en-US"/>
        </w:rPr>
      </w:pPr>
    </w:p>
    <w:p w14:paraId="22CE878C" w14:textId="77777777" w:rsidR="00764E00" w:rsidRDefault="00764E00" w:rsidP="00764E00">
      <w:pPr>
        <w:widowControl w:val="0"/>
        <w:tabs>
          <w:tab w:val="left" w:pos="720"/>
          <w:tab w:val="left" w:pos="1080"/>
          <w:tab w:val="left" w:pos="1440"/>
        </w:tabs>
        <w:rPr>
          <w:b/>
          <w:snapToGrid w:val="0"/>
          <w:color w:val="000000"/>
          <w:sz w:val="40"/>
          <w:szCs w:val="40"/>
          <w:lang w:eastAsia="en-US"/>
        </w:rPr>
      </w:pPr>
    </w:p>
    <w:p w14:paraId="22CE878D" w14:textId="77777777" w:rsidR="00707C7F" w:rsidRDefault="00707C7F" w:rsidP="000A73C9">
      <w:pPr>
        <w:widowControl w:val="0"/>
        <w:tabs>
          <w:tab w:val="left" w:pos="720"/>
          <w:tab w:val="left" w:pos="1080"/>
          <w:tab w:val="left" w:pos="1440"/>
        </w:tabs>
        <w:rPr>
          <w:b/>
          <w:snapToGrid w:val="0"/>
          <w:color w:val="000000"/>
          <w:sz w:val="40"/>
          <w:szCs w:val="40"/>
          <w:lang w:eastAsia="en-US"/>
        </w:rPr>
      </w:pPr>
    </w:p>
    <w:p w14:paraId="22CE878E" w14:textId="77777777" w:rsidR="00707C7F" w:rsidRDefault="00707C7F">
      <w:pPr>
        <w:widowControl w:val="0"/>
        <w:tabs>
          <w:tab w:val="left" w:pos="720"/>
          <w:tab w:val="left" w:pos="1080"/>
          <w:tab w:val="left" w:pos="1440"/>
        </w:tabs>
        <w:jc w:val="center"/>
        <w:rPr>
          <w:b/>
          <w:snapToGrid w:val="0"/>
          <w:color w:val="000000"/>
          <w:sz w:val="40"/>
          <w:szCs w:val="40"/>
          <w:lang w:eastAsia="en-US"/>
        </w:rPr>
      </w:pPr>
    </w:p>
    <w:p w14:paraId="22CE878F" w14:textId="77777777" w:rsidR="00707C7F" w:rsidRDefault="00707C7F">
      <w:pPr>
        <w:widowControl w:val="0"/>
        <w:tabs>
          <w:tab w:val="left" w:pos="720"/>
          <w:tab w:val="left" w:pos="1080"/>
          <w:tab w:val="left" w:pos="1440"/>
        </w:tabs>
        <w:jc w:val="center"/>
        <w:rPr>
          <w:b/>
          <w:snapToGrid w:val="0"/>
          <w:color w:val="000000"/>
          <w:sz w:val="40"/>
          <w:szCs w:val="40"/>
          <w:lang w:eastAsia="en-US"/>
        </w:rPr>
      </w:pPr>
      <w:r>
        <w:rPr>
          <w:b/>
          <w:snapToGrid w:val="0"/>
          <w:color w:val="000000"/>
          <w:sz w:val="40"/>
          <w:szCs w:val="40"/>
          <w:lang w:eastAsia="en-US"/>
        </w:rPr>
        <w:t>RISK ASSESSMENT</w:t>
      </w:r>
      <w:r w:rsidR="00764E00">
        <w:rPr>
          <w:b/>
          <w:snapToGrid w:val="0"/>
          <w:color w:val="000000"/>
          <w:sz w:val="40"/>
          <w:szCs w:val="40"/>
          <w:lang w:eastAsia="en-US"/>
        </w:rPr>
        <w:t xml:space="preserve"> FINDINGS</w:t>
      </w:r>
      <w:r w:rsidR="00764E00" w:rsidRPr="00764E00">
        <w:t xml:space="preserve"> </w:t>
      </w:r>
    </w:p>
    <w:p w14:paraId="22CE8791"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2" w14:textId="77777777" w:rsidR="00707C7F" w:rsidRDefault="00707C7F">
      <w:pPr>
        <w:widowControl w:val="0"/>
        <w:tabs>
          <w:tab w:val="left" w:pos="720"/>
          <w:tab w:val="left" w:pos="1080"/>
          <w:tab w:val="left" w:pos="1440"/>
        </w:tabs>
        <w:jc w:val="center"/>
        <w:rPr>
          <w:b/>
          <w:snapToGrid w:val="0"/>
          <w:color w:val="000000"/>
          <w:szCs w:val="24"/>
          <w:lang w:eastAsia="en-US"/>
        </w:rPr>
      </w:pPr>
    </w:p>
    <w:p w14:paraId="22CE8793" w14:textId="77777777" w:rsidR="00707C7F" w:rsidRDefault="00707C7F" w:rsidP="000F3B4F">
      <w:pPr>
        <w:widowControl w:val="0"/>
        <w:tabs>
          <w:tab w:val="left" w:pos="720"/>
          <w:tab w:val="left" w:pos="1080"/>
          <w:tab w:val="left" w:pos="1440"/>
        </w:tabs>
        <w:rPr>
          <w:b/>
          <w:snapToGrid w:val="0"/>
          <w:color w:val="000000"/>
          <w:szCs w:val="24"/>
          <w:lang w:eastAsia="en-US"/>
        </w:rPr>
      </w:pPr>
    </w:p>
    <w:tbl>
      <w:tblPr>
        <w:tblW w:w="9135"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58"/>
      </w:tblGrid>
      <w:tr w:rsidR="00764E00" w:rsidRPr="00B71D92" w14:paraId="22CE8796"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4" w14:textId="77777777" w:rsidR="00764E00" w:rsidRDefault="00764E00" w:rsidP="00764E00">
            <w:pPr>
              <w:spacing w:line="276" w:lineRule="auto"/>
              <w:ind w:left="709" w:hanging="709"/>
              <w:jc w:val="both"/>
              <w:rPr>
                <w:rFonts w:cs="Arial"/>
                <w:b/>
                <w:bCs/>
                <w:szCs w:val="24"/>
              </w:rPr>
            </w:pPr>
            <w:r>
              <w:rPr>
                <w:rFonts w:cs="Arial"/>
                <w:b/>
                <w:bCs/>
                <w:szCs w:val="24"/>
              </w:rPr>
              <w:t>Department/Service</w:t>
            </w:r>
          </w:p>
        </w:tc>
        <w:tc>
          <w:tcPr>
            <w:tcW w:w="6158" w:type="dxa"/>
            <w:tcBorders>
              <w:top w:val="single" w:sz="4" w:space="0" w:color="auto"/>
              <w:left w:val="single" w:sz="4" w:space="0" w:color="auto"/>
              <w:bottom w:val="single" w:sz="4" w:space="0" w:color="auto"/>
              <w:right w:val="single" w:sz="4" w:space="0" w:color="auto"/>
            </w:tcBorders>
          </w:tcPr>
          <w:p w14:paraId="22CE8795" w14:textId="77777777" w:rsidR="00764E00" w:rsidRPr="00B71D92" w:rsidRDefault="00764E00" w:rsidP="00764E00">
            <w:pPr>
              <w:spacing w:line="360" w:lineRule="auto"/>
              <w:ind w:left="120"/>
              <w:jc w:val="both"/>
              <w:rPr>
                <w:rFonts w:cs="Arial"/>
                <w:b/>
                <w:bCs/>
                <w:szCs w:val="24"/>
              </w:rPr>
            </w:pPr>
          </w:p>
        </w:tc>
      </w:tr>
      <w:tr w:rsidR="00764E00" w:rsidRPr="00B71D92" w14:paraId="22CE8799"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7" w14:textId="77777777" w:rsidR="00764E00" w:rsidRPr="00B71D92" w:rsidRDefault="00764E00" w:rsidP="00764E00">
            <w:pPr>
              <w:spacing w:line="276" w:lineRule="auto"/>
              <w:ind w:left="709" w:hanging="709"/>
              <w:jc w:val="both"/>
              <w:rPr>
                <w:rFonts w:cs="Arial"/>
                <w:b/>
                <w:bCs/>
                <w:szCs w:val="24"/>
              </w:rPr>
            </w:pPr>
            <w:r w:rsidRPr="00B71D92">
              <w:rPr>
                <w:rFonts w:cs="Arial"/>
                <w:b/>
                <w:bCs/>
                <w:szCs w:val="24"/>
              </w:rPr>
              <w:t>Date</w:t>
            </w:r>
          </w:p>
        </w:tc>
        <w:tc>
          <w:tcPr>
            <w:tcW w:w="6158" w:type="dxa"/>
            <w:tcBorders>
              <w:top w:val="single" w:sz="4" w:space="0" w:color="auto"/>
              <w:left w:val="single" w:sz="4" w:space="0" w:color="auto"/>
              <w:bottom w:val="single" w:sz="4" w:space="0" w:color="auto"/>
              <w:right w:val="single" w:sz="4" w:space="0" w:color="auto"/>
            </w:tcBorders>
          </w:tcPr>
          <w:p w14:paraId="22CE8798" w14:textId="77777777" w:rsidR="00764E00" w:rsidRPr="00B71D92" w:rsidRDefault="00764E00" w:rsidP="00764E00">
            <w:pPr>
              <w:spacing w:line="360" w:lineRule="auto"/>
              <w:ind w:left="120"/>
              <w:jc w:val="both"/>
              <w:rPr>
                <w:rFonts w:cs="Arial"/>
                <w:b/>
                <w:bCs/>
                <w:szCs w:val="24"/>
              </w:rPr>
            </w:pPr>
          </w:p>
        </w:tc>
      </w:tr>
      <w:tr w:rsidR="00764E00" w:rsidRPr="00B71D92" w14:paraId="22CE879C"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A" w14:textId="77777777" w:rsidR="00764E00" w:rsidRPr="00B71D92" w:rsidRDefault="00764E00" w:rsidP="00764E00">
            <w:pPr>
              <w:spacing w:line="276" w:lineRule="auto"/>
              <w:ind w:left="709" w:hanging="709"/>
              <w:jc w:val="both"/>
              <w:rPr>
                <w:rFonts w:cs="Arial"/>
                <w:b/>
                <w:bCs/>
                <w:szCs w:val="24"/>
              </w:rPr>
            </w:pPr>
            <w:r>
              <w:rPr>
                <w:rFonts w:cs="Arial"/>
                <w:b/>
                <w:bCs/>
                <w:szCs w:val="24"/>
              </w:rPr>
              <w:t>Assessor</w:t>
            </w:r>
          </w:p>
        </w:tc>
        <w:tc>
          <w:tcPr>
            <w:tcW w:w="6158" w:type="dxa"/>
            <w:tcBorders>
              <w:top w:val="single" w:sz="4" w:space="0" w:color="auto"/>
              <w:left w:val="single" w:sz="4" w:space="0" w:color="auto"/>
              <w:bottom w:val="single" w:sz="4" w:space="0" w:color="auto"/>
              <w:right w:val="single" w:sz="4" w:space="0" w:color="auto"/>
            </w:tcBorders>
          </w:tcPr>
          <w:p w14:paraId="22CE879B" w14:textId="77777777" w:rsidR="00764E00" w:rsidRPr="00B71D92" w:rsidRDefault="00764E00" w:rsidP="00764E00">
            <w:pPr>
              <w:spacing w:line="360" w:lineRule="auto"/>
              <w:ind w:left="120"/>
              <w:jc w:val="both"/>
              <w:rPr>
                <w:rFonts w:cs="Arial"/>
                <w:b/>
                <w:bCs/>
                <w:szCs w:val="24"/>
              </w:rPr>
            </w:pPr>
          </w:p>
        </w:tc>
      </w:tr>
      <w:tr w:rsidR="00764E00" w:rsidRPr="00B71D92" w14:paraId="22CE879F"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9D" w14:textId="77777777" w:rsidR="00764E00" w:rsidRPr="00B71D92" w:rsidRDefault="00764E00" w:rsidP="00764E00">
            <w:pPr>
              <w:spacing w:line="276" w:lineRule="auto"/>
              <w:ind w:left="709" w:hanging="709"/>
              <w:jc w:val="both"/>
              <w:rPr>
                <w:rFonts w:cs="Arial"/>
                <w:b/>
                <w:bCs/>
                <w:szCs w:val="24"/>
              </w:rPr>
            </w:pPr>
            <w:r>
              <w:rPr>
                <w:rFonts w:cs="Arial"/>
                <w:b/>
                <w:bCs/>
                <w:szCs w:val="24"/>
              </w:rPr>
              <w:t>Approved By</w:t>
            </w:r>
          </w:p>
        </w:tc>
        <w:tc>
          <w:tcPr>
            <w:tcW w:w="6158" w:type="dxa"/>
            <w:tcBorders>
              <w:top w:val="single" w:sz="4" w:space="0" w:color="auto"/>
              <w:left w:val="single" w:sz="4" w:space="0" w:color="auto"/>
              <w:bottom w:val="single" w:sz="4" w:space="0" w:color="auto"/>
              <w:right w:val="single" w:sz="4" w:space="0" w:color="auto"/>
            </w:tcBorders>
          </w:tcPr>
          <w:p w14:paraId="22CE879E" w14:textId="77777777" w:rsidR="00764E00" w:rsidRPr="00B71D92" w:rsidRDefault="00764E00" w:rsidP="00764E00">
            <w:pPr>
              <w:spacing w:line="360" w:lineRule="auto"/>
              <w:ind w:firstLine="162"/>
              <w:jc w:val="both"/>
              <w:rPr>
                <w:rFonts w:cs="Arial"/>
                <w:b/>
                <w:bCs/>
                <w:szCs w:val="24"/>
              </w:rPr>
            </w:pPr>
          </w:p>
        </w:tc>
      </w:tr>
      <w:tr w:rsidR="00764E00" w:rsidRPr="00B71D92" w14:paraId="22CE87A2" w14:textId="77777777" w:rsidTr="000F3B4F">
        <w:trPr>
          <w:trHeight w:val="340"/>
        </w:trPr>
        <w:tc>
          <w:tcPr>
            <w:tcW w:w="2977" w:type="dxa"/>
            <w:tcBorders>
              <w:top w:val="single" w:sz="4" w:space="0" w:color="auto"/>
              <w:left w:val="single" w:sz="4" w:space="0" w:color="auto"/>
              <w:bottom w:val="single" w:sz="4" w:space="0" w:color="auto"/>
              <w:right w:val="single" w:sz="4" w:space="0" w:color="auto"/>
            </w:tcBorders>
          </w:tcPr>
          <w:p w14:paraId="22CE87A0" w14:textId="77777777" w:rsidR="00764E00" w:rsidRPr="00B71D92" w:rsidRDefault="00764E00" w:rsidP="00764E00">
            <w:pPr>
              <w:spacing w:line="276" w:lineRule="auto"/>
              <w:ind w:left="709" w:hanging="709"/>
              <w:jc w:val="both"/>
              <w:rPr>
                <w:rFonts w:cs="Arial"/>
                <w:b/>
                <w:bCs/>
                <w:szCs w:val="24"/>
              </w:rPr>
            </w:pPr>
            <w:r>
              <w:rPr>
                <w:rFonts w:cs="Arial"/>
                <w:b/>
                <w:bCs/>
                <w:szCs w:val="24"/>
              </w:rPr>
              <w:t>Review Date</w:t>
            </w:r>
          </w:p>
        </w:tc>
        <w:tc>
          <w:tcPr>
            <w:tcW w:w="6158" w:type="dxa"/>
            <w:tcBorders>
              <w:top w:val="single" w:sz="4" w:space="0" w:color="auto"/>
              <w:left w:val="single" w:sz="4" w:space="0" w:color="auto"/>
              <w:bottom w:val="single" w:sz="4" w:space="0" w:color="auto"/>
              <w:right w:val="single" w:sz="4" w:space="0" w:color="auto"/>
            </w:tcBorders>
          </w:tcPr>
          <w:p w14:paraId="22CE87A1" w14:textId="77777777" w:rsidR="00764E00" w:rsidRPr="00B71D92" w:rsidRDefault="00764E00" w:rsidP="00764E00">
            <w:pPr>
              <w:spacing w:line="360" w:lineRule="auto"/>
              <w:jc w:val="both"/>
              <w:rPr>
                <w:rFonts w:cs="Arial"/>
                <w:b/>
                <w:bCs/>
                <w:szCs w:val="24"/>
              </w:rPr>
            </w:pPr>
          </w:p>
        </w:tc>
      </w:tr>
    </w:tbl>
    <w:p w14:paraId="22CE87A3" w14:textId="77777777" w:rsidR="00707C7F" w:rsidRDefault="00707C7F" w:rsidP="00764E00">
      <w:pPr>
        <w:widowControl w:val="0"/>
        <w:tabs>
          <w:tab w:val="left" w:pos="720"/>
          <w:tab w:val="left" w:pos="1080"/>
          <w:tab w:val="left" w:pos="1440"/>
        </w:tabs>
        <w:ind w:left="34"/>
        <w:jc w:val="both"/>
        <w:rPr>
          <w:b/>
          <w:snapToGrid w:val="0"/>
          <w:color w:val="000000"/>
          <w:szCs w:val="24"/>
          <w:lang w:eastAsia="en-US"/>
        </w:rPr>
      </w:pPr>
    </w:p>
    <w:p w14:paraId="22CE87A4" w14:textId="77777777" w:rsidR="00707C7F" w:rsidRDefault="00707C7F" w:rsidP="00764E00">
      <w:pPr>
        <w:widowControl w:val="0"/>
        <w:tabs>
          <w:tab w:val="left" w:pos="720"/>
          <w:tab w:val="left" w:pos="1080"/>
          <w:tab w:val="left" w:pos="1440"/>
        </w:tabs>
        <w:ind w:left="3600"/>
        <w:rPr>
          <w:b/>
          <w:snapToGrid w:val="0"/>
          <w:color w:val="000000"/>
          <w:szCs w:val="24"/>
          <w:lang w:eastAsia="en-US"/>
        </w:rPr>
      </w:pPr>
    </w:p>
    <w:p w14:paraId="22CE87A5" w14:textId="77777777" w:rsidR="00707C7F" w:rsidRDefault="00707C7F">
      <w:pPr>
        <w:widowControl w:val="0"/>
        <w:tabs>
          <w:tab w:val="left" w:pos="720"/>
          <w:tab w:val="left" w:pos="1080"/>
          <w:tab w:val="left" w:pos="1440"/>
        </w:tabs>
        <w:rPr>
          <w:b/>
          <w:snapToGrid w:val="0"/>
          <w:color w:val="000000"/>
          <w:szCs w:val="24"/>
          <w:lang w:eastAsia="en-US"/>
        </w:rPr>
      </w:pPr>
    </w:p>
    <w:p w14:paraId="22CE87A6" w14:textId="77777777" w:rsidR="00707C7F" w:rsidRDefault="00707C7F">
      <w:pPr>
        <w:widowControl w:val="0"/>
        <w:tabs>
          <w:tab w:val="left" w:pos="720"/>
          <w:tab w:val="left" w:pos="1080"/>
          <w:tab w:val="left" w:pos="1440"/>
        </w:tabs>
        <w:rPr>
          <w:b/>
          <w:snapToGrid w:val="0"/>
          <w:color w:val="000000"/>
          <w:szCs w:val="24"/>
          <w:lang w:eastAsia="en-US"/>
        </w:rPr>
      </w:pPr>
    </w:p>
    <w:p w14:paraId="22CE87A7" w14:textId="77777777" w:rsidR="00707C7F" w:rsidRDefault="00707C7F">
      <w:pPr>
        <w:widowControl w:val="0"/>
        <w:tabs>
          <w:tab w:val="left" w:pos="720"/>
          <w:tab w:val="left" w:pos="1080"/>
          <w:tab w:val="left" w:pos="1440"/>
        </w:tabs>
        <w:rPr>
          <w:b/>
          <w:snapToGrid w:val="0"/>
          <w:color w:val="000000"/>
          <w:szCs w:val="24"/>
          <w:lang w:eastAsia="en-US"/>
        </w:rPr>
      </w:pPr>
      <w:r>
        <w:rPr>
          <w:b/>
          <w:snapToGrid w:val="0"/>
          <w:color w:val="000000"/>
          <w:szCs w:val="24"/>
          <w:lang w:eastAsia="en-US"/>
        </w:rPr>
        <w:t>Relevant Legislation:</w:t>
      </w:r>
    </w:p>
    <w:p w14:paraId="22CE87A8" w14:textId="77777777" w:rsidR="00707C7F" w:rsidRDefault="00707C7F">
      <w:pPr>
        <w:widowControl w:val="0"/>
        <w:tabs>
          <w:tab w:val="left" w:pos="720"/>
          <w:tab w:val="left" w:pos="1080"/>
          <w:tab w:val="left" w:pos="1440"/>
        </w:tabs>
        <w:rPr>
          <w:b/>
          <w:snapToGrid w:val="0"/>
          <w:color w:val="000000"/>
          <w:szCs w:val="24"/>
          <w:lang w:eastAsia="en-US"/>
        </w:rPr>
      </w:pPr>
    </w:p>
    <w:p w14:paraId="22CE87A9" w14:textId="77777777" w:rsidR="00941D4B" w:rsidRPr="001F6A5C" w:rsidRDefault="00707C7F" w:rsidP="00941D4B">
      <w:pPr>
        <w:widowControl w:val="0"/>
        <w:tabs>
          <w:tab w:val="left" w:pos="720"/>
          <w:tab w:val="left" w:pos="1080"/>
          <w:tab w:val="left" w:pos="1440"/>
        </w:tabs>
        <w:rPr>
          <w:snapToGrid w:val="0"/>
          <w:color w:val="000000"/>
          <w:lang w:eastAsia="en-US"/>
        </w:rPr>
      </w:pPr>
      <w:r w:rsidRPr="001F6A5C">
        <w:rPr>
          <w:snapToGrid w:val="0"/>
          <w:color w:val="000000"/>
          <w:szCs w:val="24"/>
          <w:lang w:eastAsia="en-US"/>
        </w:rPr>
        <w:t>The Management of Health and Safety at Work Regulations 1999</w:t>
      </w:r>
    </w:p>
    <w:p w14:paraId="22CE87AA" w14:textId="77777777" w:rsidR="007E6CEA" w:rsidRDefault="007E6CEA" w:rsidP="00941D4B">
      <w:pPr>
        <w:widowControl w:val="0"/>
        <w:tabs>
          <w:tab w:val="left" w:pos="720"/>
          <w:tab w:val="left" w:pos="1080"/>
          <w:tab w:val="left" w:pos="1440"/>
        </w:tabs>
        <w:rPr>
          <w:b/>
          <w:snapToGrid w:val="0"/>
          <w:color w:val="000000"/>
          <w:lang w:eastAsia="en-US"/>
        </w:rPr>
      </w:pPr>
    </w:p>
    <w:p w14:paraId="22CE87AB" w14:textId="77777777" w:rsidR="007E6CEA" w:rsidRDefault="007E6CEA" w:rsidP="00941D4B">
      <w:pPr>
        <w:widowControl w:val="0"/>
        <w:tabs>
          <w:tab w:val="left" w:pos="720"/>
          <w:tab w:val="left" w:pos="1080"/>
          <w:tab w:val="left" w:pos="1440"/>
        </w:tabs>
        <w:rPr>
          <w:b/>
          <w:snapToGrid w:val="0"/>
          <w:color w:val="000000"/>
          <w:lang w:eastAsia="en-US"/>
        </w:rPr>
      </w:pPr>
    </w:p>
    <w:p w14:paraId="22CE87AC" w14:textId="77777777" w:rsidR="007E6CEA" w:rsidRDefault="007E6CEA" w:rsidP="00941D4B">
      <w:pPr>
        <w:widowControl w:val="0"/>
        <w:tabs>
          <w:tab w:val="left" w:pos="720"/>
          <w:tab w:val="left" w:pos="1080"/>
          <w:tab w:val="left" w:pos="1440"/>
        </w:tabs>
        <w:rPr>
          <w:b/>
          <w:snapToGrid w:val="0"/>
          <w:color w:val="000000"/>
          <w:lang w:eastAsia="en-US"/>
        </w:rPr>
      </w:pPr>
    </w:p>
    <w:p w14:paraId="22CE87AD" w14:textId="77777777" w:rsidR="007E6CEA" w:rsidRPr="00941D4B" w:rsidRDefault="007E6CEA" w:rsidP="00941D4B">
      <w:pPr>
        <w:widowControl w:val="0"/>
        <w:tabs>
          <w:tab w:val="left" w:pos="720"/>
          <w:tab w:val="left" w:pos="1080"/>
          <w:tab w:val="left" w:pos="1440"/>
        </w:tabs>
        <w:rPr>
          <w:b/>
          <w:snapToGrid w:val="0"/>
          <w:color w:val="000000"/>
          <w:szCs w:val="24"/>
          <w:lang w:eastAsia="en-US"/>
        </w:rPr>
      </w:pPr>
    </w:p>
    <w:p w14:paraId="22CE87AE" w14:textId="77777777" w:rsidR="001F6A5C" w:rsidRDefault="001F6A5C"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8"/>
          <w:lang w:eastAsia="en-US"/>
        </w:rPr>
      </w:pPr>
    </w:p>
    <w:p w14:paraId="22CE87AF" w14:textId="77777777" w:rsidR="009B5547" w:rsidRPr="00941D4B" w:rsidRDefault="009B5547" w:rsidP="00941D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lang w:eastAsia="en-US"/>
        </w:rPr>
      </w:pPr>
      <w:r>
        <w:rPr>
          <w:b/>
          <w:snapToGrid w:val="0"/>
          <w:color w:val="000000"/>
          <w:sz w:val="28"/>
          <w:lang w:eastAsia="en-US"/>
        </w:rPr>
        <w:t>RISK ASSESSMENT RECORD</w:t>
      </w:r>
    </w:p>
    <w:p w14:paraId="22CE87B0" w14:textId="77777777" w:rsidR="009B5547" w:rsidRPr="009B5547" w:rsidRDefault="009B5547" w:rsidP="009B55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Cs w:val="24"/>
          <w:lang w:eastAsia="en-US"/>
        </w:rPr>
      </w:pPr>
    </w:p>
    <w:p w14:paraId="22CE87B1" w14:textId="534C08DC" w:rsidR="003E0F5D" w:rsidRPr="000A73C9" w:rsidRDefault="003E0F5D" w:rsidP="003E0F5D">
      <w:pPr>
        <w:pBdr>
          <w:top w:val="single" w:sz="4" w:space="1" w:color="auto"/>
          <w:left w:val="single" w:sz="4" w:space="4" w:color="auto"/>
          <w:bottom w:val="single" w:sz="4" w:space="2" w:color="auto"/>
          <w:right w:val="single" w:sz="4" w:space="4" w:color="auto"/>
        </w:pBdr>
        <w:rPr>
          <w:rFonts w:cs="Arial"/>
          <w:b/>
          <w:sz w:val="21"/>
          <w:szCs w:val="21"/>
          <w:lang w:eastAsia="en-US"/>
        </w:rPr>
      </w:pPr>
      <w:r w:rsidRPr="000A73C9">
        <w:rPr>
          <w:rFonts w:cs="Arial"/>
          <w:b/>
          <w:sz w:val="21"/>
          <w:szCs w:val="21"/>
          <w:lang w:eastAsia="en-US"/>
        </w:rPr>
        <w:lastRenderedPageBreak/>
        <w:t xml:space="preserve">ACTIVITY and/or ENVIRONMENT TO BE ASSESSED: </w:t>
      </w:r>
      <w:r w:rsidR="00E74841" w:rsidRPr="00E74841">
        <w:rPr>
          <w:rFonts w:cs="Arial"/>
          <w:b/>
          <w:color w:val="FF0000"/>
          <w:sz w:val="21"/>
          <w:szCs w:val="21"/>
          <w:lang w:eastAsia="en-US"/>
        </w:rPr>
        <w:t>Drone Flight</w:t>
      </w:r>
    </w:p>
    <w:p w14:paraId="22CE87B2" w14:textId="77777777" w:rsidR="003E0F5D" w:rsidRPr="003E0F5D" w:rsidRDefault="003E0F5D" w:rsidP="003E0F5D">
      <w:pPr>
        <w:pBdr>
          <w:top w:val="single" w:sz="4" w:space="1" w:color="auto"/>
          <w:left w:val="single" w:sz="4" w:space="4" w:color="auto"/>
          <w:bottom w:val="single" w:sz="4" w:space="2" w:color="auto"/>
          <w:right w:val="single" w:sz="4" w:space="4" w:color="auto"/>
        </w:pBdr>
        <w:tabs>
          <w:tab w:val="right" w:pos="15131"/>
        </w:tabs>
        <w:rPr>
          <w:rFonts w:cs="Arial"/>
          <w:b/>
          <w:sz w:val="21"/>
          <w:szCs w:val="21"/>
          <w:lang w:eastAsia="en-US"/>
        </w:rPr>
      </w:pPr>
      <w:r w:rsidRPr="000A73C9">
        <w:rPr>
          <w:rFonts w:cs="Arial"/>
          <w:b/>
          <w:sz w:val="21"/>
          <w:szCs w:val="21"/>
          <w:lang w:eastAsia="en-US"/>
        </w:rPr>
        <w:t xml:space="preserve">DATE: </w:t>
      </w:r>
      <w:r>
        <w:rPr>
          <w:rFonts w:cs="Arial"/>
          <w:b/>
          <w:sz w:val="21"/>
          <w:szCs w:val="21"/>
          <w:lang w:eastAsia="en-US"/>
        </w:rPr>
        <w:tab/>
        <w:t xml:space="preserve">   </w:t>
      </w:r>
    </w:p>
    <w:p w14:paraId="22CE87B3" w14:textId="77777777" w:rsidR="003E0F5D" w:rsidRDefault="003E0F5D" w:rsidP="003E0F5D"/>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2552"/>
        <w:gridCol w:w="2976"/>
        <w:gridCol w:w="2693"/>
        <w:gridCol w:w="4537"/>
      </w:tblGrid>
      <w:tr w:rsidR="009B5547" w14:paraId="22CE87B9" w14:textId="77777777" w:rsidTr="001669F8">
        <w:tc>
          <w:tcPr>
            <w:tcW w:w="2801" w:type="dxa"/>
            <w:tcBorders>
              <w:top w:val="single" w:sz="4" w:space="0" w:color="auto"/>
              <w:left w:val="single" w:sz="4" w:space="0" w:color="auto"/>
              <w:bottom w:val="single" w:sz="4" w:space="0" w:color="auto"/>
              <w:right w:val="single" w:sz="4" w:space="0" w:color="auto"/>
            </w:tcBorders>
            <w:shd w:val="clear" w:color="auto" w:fill="E0E0E0"/>
            <w:hideMark/>
          </w:tcPr>
          <w:p w14:paraId="22CE87B4" w14:textId="77777777" w:rsidR="009B5547" w:rsidRDefault="00B23331" w:rsidP="001669F8">
            <w:pPr>
              <w:jc w:val="center"/>
              <w:rPr>
                <w:rFonts w:cs="Arial"/>
                <w:b/>
                <w:sz w:val="16"/>
                <w:szCs w:val="16"/>
              </w:rPr>
            </w:pPr>
            <w:r>
              <w:rPr>
                <w:rFonts w:cs="Arial"/>
                <w:b/>
                <w:sz w:val="16"/>
                <w:szCs w:val="16"/>
              </w:rPr>
              <w:t>KEY (People at risk</w:t>
            </w:r>
            <w:r w:rsidR="009B5547">
              <w:rPr>
                <w:rFonts w:cs="Arial"/>
                <w:b/>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E0E0E0"/>
            <w:hideMark/>
          </w:tcPr>
          <w:p w14:paraId="22CE87B5" w14:textId="77777777" w:rsidR="009B5547" w:rsidRDefault="009B5547" w:rsidP="001669F8">
            <w:pPr>
              <w:jc w:val="center"/>
              <w:rPr>
                <w:rFonts w:cs="Arial"/>
                <w:b/>
                <w:sz w:val="16"/>
                <w:szCs w:val="16"/>
              </w:rPr>
            </w:pPr>
            <w:r>
              <w:rPr>
                <w:rFonts w:cs="Arial"/>
                <w:b/>
                <w:sz w:val="16"/>
                <w:szCs w:val="16"/>
              </w:rPr>
              <w:t>Likelihood</w:t>
            </w:r>
            <w:r w:rsidR="00B23331">
              <w:rPr>
                <w:rFonts w:cs="Arial"/>
                <w:b/>
                <w:sz w:val="16"/>
                <w:szCs w:val="16"/>
              </w:rPr>
              <w:t xml:space="preserve"> (L)</w:t>
            </w:r>
          </w:p>
        </w:tc>
        <w:tc>
          <w:tcPr>
            <w:tcW w:w="2976" w:type="dxa"/>
            <w:tcBorders>
              <w:top w:val="single" w:sz="4" w:space="0" w:color="auto"/>
              <w:left w:val="single" w:sz="4" w:space="0" w:color="auto"/>
              <w:bottom w:val="single" w:sz="4" w:space="0" w:color="auto"/>
              <w:right w:val="single" w:sz="4" w:space="0" w:color="auto"/>
            </w:tcBorders>
            <w:shd w:val="clear" w:color="auto" w:fill="E0E0E0"/>
            <w:hideMark/>
          </w:tcPr>
          <w:p w14:paraId="22CE87B6" w14:textId="77777777" w:rsidR="009B5547" w:rsidRDefault="009B5547" w:rsidP="001669F8">
            <w:pPr>
              <w:jc w:val="center"/>
              <w:rPr>
                <w:rFonts w:cs="Arial"/>
                <w:b/>
                <w:sz w:val="16"/>
                <w:szCs w:val="16"/>
              </w:rPr>
            </w:pPr>
            <w:r>
              <w:rPr>
                <w:rFonts w:cs="Arial"/>
                <w:b/>
                <w:sz w:val="16"/>
                <w:szCs w:val="16"/>
              </w:rPr>
              <w:t>Severity</w:t>
            </w:r>
            <w:r w:rsidR="00B23331">
              <w:rPr>
                <w:rFonts w:cs="Arial"/>
                <w:b/>
                <w:sz w:val="16"/>
                <w:szCs w:val="16"/>
              </w:rPr>
              <w:t xml:space="preserve"> (S)</w:t>
            </w:r>
          </w:p>
        </w:tc>
        <w:tc>
          <w:tcPr>
            <w:tcW w:w="2693" w:type="dxa"/>
            <w:tcBorders>
              <w:top w:val="single" w:sz="4" w:space="0" w:color="auto"/>
              <w:left w:val="single" w:sz="4" w:space="0" w:color="auto"/>
              <w:bottom w:val="single" w:sz="4" w:space="0" w:color="auto"/>
              <w:right w:val="single" w:sz="4" w:space="0" w:color="auto"/>
            </w:tcBorders>
            <w:shd w:val="clear" w:color="auto" w:fill="E0E0E0"/>
            <w:hideMark/>
          </w:tcPr>
          <w:p w14:paraId="22CE87B7" w14:textId="77777777" w:rsidR="009B5547" w:rsidRDefault="009B5547" w:rsidP="001669F8">
            <w:pPr>
              <w:jc w:val="center"/>
              <w:rPr>
                <w:rFonts w:cs="Arial"/>
                <w:b/>
                <w:sz w:val="16"/>
                <w:szCs w:val="16"/>
              </w:rPr>
            </w:pPr>
            <w:r>
              <w:rPr>
                <w:rFonts w:cs="Arial"/>
                <w:b/>
                <w:sz w:val="16"/>
                <w:szCs w:val="16"/>
              </w:rPr>
              <w:t>Risk Calculation</w:t>
            </w:r>
          </w:p>
        </w:tc>
        <w:tc>
          <w:tcPr>
            <w:tcW w:w="4537" w:type="dxa"/>
            <w:tcBorders>
              <w:top w:val="single" w:sz="4" w:space="0" w:color="auto"/>
              <w:left w:val="single" w:sz="4" w:space="0" w:color="auto"/>
              <w:bottom w:val="single" w:sz="4" w:space="0" w:color="auto"/>
              <w:right w:val="single" w:sz="4" w:space="0" w:color="auto"/>
            </w:tcBorders>
            <w:shd w:val="clear" w:color="auto" w:fill="E0E0E0"/>
            <w:hideMark/>
          </w:tcPr>
          <w:p w14:paraId="22CE87B8" w14:textId="77777777" w:rsidR="009B5547" w:rsidRDefault="009B5547" w:rsidP="001669F8">
            <w:pPr>
              <w:jc w:val="center"/>
              <w:rPr>
                <w:rFonts w:cs="Arial"/>
                <w:b/>
                <w:sz w:val="16"/>
                <w:szCs w:val="16"/>
              </w:rPr>
            </w:pPr>
            <w:r>
              <w:rPr>
                <w:rFonts w:cs="Arial"/>
                <w:b/>
                <w:sz w:val="16"/>
                <w:szCs w:val="16"/>
              </w:rPr>
              <w:t>Risk Rating</w:t>
            </w:r>
          </w:p>
        </w:tc>
      </w:tr>
      <w:tr w:rsidR="009B5547" w14:paraId="22CE87D1" w14:textId="77777777" w:rsidTr="001669F8">
        <w:tc>
          <w:tcPr>
            <w:tcW w:w="2801" w:type="dxa"/>
            <w:tcBorders>
              <w:top w:val="single" w:sz="4" w:space="0" w:color="auto"/>
              <w:left w:val="single" w:sz="4" w:space="0" w:color="auto"/>
              <w:bottom w:val="single" w:sz="4" w:space="0" w:color="auto"/>
              <w:right w:val="single" w:sz="4" w:space="0" w:color="auto"/>
            </w:tcBorders>
            <w:hideMark/>
          </w:tcPr>
          <w:p w14:paraId="22CE87BA" w14:textId="77777777" w:rsidR="009B5547" w:rsidRDefault="009B5547" w:rsidP="001669F8">
            <w:pPr>
              <w:rPr>
                <w:rFonts w:cs="Arial"/>
                <w:sz w:val="14"/>
                <w:szCs w:val="14"/>
              </w:rPr>
            </w:pPr>
            <w:r>
              <w:rPr>
                <w:rFonts w:cs="Arial"/>
                <w:sz w:val="14"/>
                <w:szCs w:val="14"/>
              </w:rPr>
              <w:t>E = Employee        YP = Young Persons</w:t>
            </w:r>
          </w:p>
          <w:p w14:paraId="22CE87BB" w14:textId="77777777" w:rsidR="009B5547" w:rsidRDefault="009B5547" w:rsidP="001669F8">
            <w:pPr>
              <w:rPr>
                <w:rFonts w:cs="Arial"/>
                <w:sz w:val="14"/>
                <w:szCs w:val="14"/>
              </w:rPr>
            </w:pPr>
            <w:r>
              <w:rPr>
                <w:rFonts w:cs="Arial"/>
                <w:sz w:val="14"/>
                <w:szCs w:val="14"/>
              </w:rPr>
              <w:t xml:space="preserve">P = Public </w:t>
            </w:r>
          </w:p>
          <w:p w14:paraId="22CE87BC" w14:textId="77777777" w:rsidR="009B5547" w:rsidRDefault="009B5547" w:rsidP="001669F8">
            <w:pPr>
              <w:rPr>
                <w:rFonts w:cs="Arial"/>
                <w:sz w:val="14"/>
                <w:szCs w:val="14"/>
              </w:rPr>
            </w:pPr>
            <w:r>
              <w:rPr>
                <w:rFonts w:cs="Arial"/>
                <w:sz w:val="14"/>
                <w:szCs w:val="14"/>
              </w:rPr>
              <w:t>C = Contractors</w:t>
            </w:r>
          </w:p>
          <w:p w14:paraId="22CE87BD" w14:textId="77777777" w:rsidR="009B5547" w:rsidRDefault="009B5547" w:rsidP="001669F8">
            <w:pPr>
              <w:rPr>
                <w:rFonts w:cs="Arial"/>
                <w:sz w:val="14"/>
                <w:szCs w:val="14"/>
              </w:rPr>
            </w:pPr>
            <w:r>
              <w:rPr>
                <w:rFonts w:cs="Arial"/>
                <w:sz w:val="14"/>
                <w:szCs w:val="14"/>
              </w:rPr>
              <w:t>V = Visitors</w:t>
            </w:r>
          </w:p>
          <w:p w14:paraId="22CE87BE" w14:textId="77777777" w:rsidR="009B5547" w:rsidRDefault="009B5547" w:rsidP="001669F8">
            <w:pPr>
              <w:rPr>
                <w:rFonts w:cs="Arial"/>
                <w:sz w:val="14"/>
                <w:szCs w:val="14"/>
              </w:rPr>
            </w:pPr>
            <w:r>
              <w:rPr>
                <w:rFonts w:cs="Arial"/>
                <w:sz w:val="14"/>
                <w:szCs w:val="14"/>
              </w:rPr>
              <w:t>EM = Expectant Mothers</w:t>
            </w:r>
          </w:p>
        </w:tc>
        <w:tc>
          <w:tcPr>
            <w:tcW w:w="2552" w:type="dxa"/>
            <w:tcBorders>
              <w:top w:val="single" w:sz="4" w:space="0" w:color="auto"/>
              <w:left w:val="single" w:sz="4" w:space="0" w:color="auto"/>
              <w:bottom w:val="single" w:sz="4" w:space="0" w:color="auto"/>
              <w:right w:val="single" w:sz="4" w:space="0" w:color="auto"/>
            </w:tcBorders>
            <w:hideMark/>
          </w:tcPr>
          <w:p w14:paraId="22CE87BF" w14:textId="77777777" w:rsidR="009B5547" w:rsidRDefault="00B23331" w:rsidP="001669F8">
            <w:pPr>
              <w:rPr>
                <w:rFonts w:cs="Arial"/>
                <w:sz w:val="14"/>
                <w:szCs w:val="14"/>
              </w:rPr>
            </w:pPr>
            <w:r>
              <w:rPr>
                <w:rFonts w:cs="Arial"/>
                <w:sz w:val="14"/>
                <w:szCs w:val="14"/>
              </w:rPr>
              <w:t>1.  Very Low (rare/</w:t>
            </w:r>
            <w:r w:rsidR="009B5547">
              <w:rPr>
                <w:rFonts w:cs="Arial"/>
                <w:sz w:val="14"/>
                <w:szCs w:val="14"/>
              </w:rPr>
              <w:t>very unlikely)</w:t>
            </w:r>
          </w:p>
          <w:p w14:paraId="22CE87C0" w14:textId="77777777" w:rsidR="009B5547" w:rsidRDefault="009B5547" w:rsidP="001669F8">
            <w:pPr>
              <w:rPr>
                <w:rFonts w:cs="Arial"/>
                <w:sz w:val="14"/>
                <w:szCs w:val="14"/>
              </w:rPr>
            </w:pPr>
            <w:r>
              <w:rPr>
                <w:rFonts w:cs="Arial"/>
                <w:sz w:val="14"/>
                <w:szCs w:val="14"/>
              </w:rPr>
              <w:t>2.  Low (unlikely)</w:t>
            </w:r>
          </w:p>
          <w:p w14:paraId="22CE87C1" w14:textId="77777777" w:rsidR="009B5547" w:rsidRDefault="009B5547" w:rsidP="001669F8">
            <w:pPr>
              <w:rPr>
                <w:rFonts w:cs="Arial"/>
                <w:sz w:val="14"/>
                <w:szCs w:val="14"/>
              </w:rPr>
            </w:pPr>
            <w:r>
              <w:rPr>
                <w:rFonts w:cs="Arial"/>
                <w:sz w:val="14"/>
                <w:szCs w:val="14"/>
              </w:rPr>
              <w:t>3.  Medium (could occur/possible)</w:t>
            </w:r>
          </w:p>
          <w:p w14:paraId="22CE87C2" w14:textId="77777777" w:rsidR="009B5547" w:rsidRDefault="009B5547" w:rsidP="001669F8">
            <w:pPr>
              <w:rPr>
                <w:rFonts w:cs="Arial"/>
                <w:sz w:val="14"/>
                <w:szCs w:val="14"/>
              </w:rPr>
            </w:pPr>
            <w:r>
              <w:rPr>
                <w:rFonts w:cs="Arial"/>
                <w:sz w:val="14"/>
                <w:szCs w:val="14"/>
              </w:rPr>
              <w:t>4.  High (likely to occur/probable)</w:t>
            </w:r>
          </w:p>
          <w:p w14:paraId="22CE87C3" w14:textId="77777777" w:rsidR="009B5547" w:rsidRDefault="009B5547" w:rsidP="001669F8">
            <w:pPr>
              <w:rPr>
                <w:sz w:val="19"/>
                <w:szCs w:val="19"/>
              </w:rPr>
            </w:pPr>
            <w:r>
              <w:rPr>
                <w:rFonts w:cs="Arial"/>
                <w:sz w:val="14"/>
                <w:szCs w:val="14"/>
              </w:rPr>
              <w:t xml:space="preserve">5.  Very High (near certain to occur)  </w:t>
            </w:r>
          </w:p>
        </w:tc>
        <w:tc>
          <w:tcPr>
            <w:tcW w:w="2976" w:type="dxa"/>
            <w:tcBorders>
              <w:top w:val="single" w:sz="4" w:space="0" w:color="auto"/>
              <w:left w:val="single" w:sz="4" w:space="0" w:color="auto"/>
              <w:bottom w:val="single" w:sz="4" w:space="0" w:color="auto"/>
              <w:right w:val="single" w:sz="4" w:space="0" w:color="auto"/>
            </w:tcBorders>
            <w:hideMark/>
          </w:tcPr>
          <w:p w14:paraId="22CE87C4" w14:textId="77777777" w:rsidR="009B5547" w:rsidRDefault="009B5547" w:rsidP="001669F8">
            <w:pPr>
              <w:rPr>
                <w:rFonts w:cs="Arial"/>
                <w:sz w:val="14"/>
                <w:szCs w:val="14"/>
              </w:rPr>
            </w:pPr>
            <w:r>
              <w:rPr>
                <w:rFonts w:cs="Arial"/>
                <w:sz w:val="14"/>
                <w:szCs w:val="14"/>
              </w:rPr>
              <w:t>1.  Insignificant (nuisance/discomfort)</w:t>
            </w:r>
          </w:p>
          <w:p w14:paraId="22CE87C5" w14:textId="77777777" w:rsidR="009B5547" w:rsidRDefault="009B5547" w:rsidP="001669F8">
            <w:pPr>
              <w:rPr>
                <w:rFonts w:cs="Arial"/>
                <w:sz w:val="14"/>
                <w:szCs w:val="14"/>
              </w:rPr>
            </w:pPr>
            <w:r>
              <w:rPr>
                <w:rFonts w:cs="Arial"/>
                <w:sz w:val="14"/>
                <w:szCs w:val="14"/>
              </w:rPr>
              <w:t>2.  Minor (no lost time)</w:t>
            </w:r>
          </w:p>
          <w:p w14:paraId="22CE87C6" w14:textId="77777777" w:rsidR="009B5547" w:rsidRDefault="009B5547" w:rsidP="001669F8">
            <w:pPr>
              <w:rPr>
                <w:rFonts w:cs="Arial"/>
                <w:sz w:val="14"/>
                <w:szCs w:val="14"/>
              </w:rPr>
            </w:pPr>
            <w:r>
              <w:rPr>
                <w:rFonts w:cs="Arial"/>
                <w:sz w:val="14"/>
                <w:szCs w:val="14"/>
              </w:rPr>
              <w:t>3.  Moderate (time loss)</w:t>
            </w:r>
          </w:p>
          <w:p w14:paraId="22CE87C7" w14:textId="77777777" w:rsidR="009B5547" w:rsidRDefault="009B5547" w:rsidP="001669F8">
            <w:pPr>
              <w:rPr>
                <w:rFonts w:cs="Arial"/>
                <w:sz w:val="14"/>
                <w:szCs w:val="14"/>
              </w:rPr>
            </w:pPr>
            <w:r>
              <w:rPr>
                <w:rFonts w:cs="Arial"/>
                <w:sz w:val="14"/>
                <w:szCs w:val="14"/>
              </w:rPr>
              <w:t>4.  Significant (serious/incapacity to work)</w:t>
            </w:r>
          </w:p>
          <w:p w14:paraId="22CE87C8" w14:textId="77777777" w:rsidR="009B5547" w:rsidRDefault="009B5547" w:rsidP="001669F8">
            <w:pPr>
              <w:rPr>
                <w:rFonts w:cs="Arial"/>
                <w:sz w:val="14"/>
                <w:szCs w:val="14"/>
              </w:rPr>
            </w:pPr>
            <w:r>
              <w:rPr>
                <w:rFonts w:cs="Arial"/>
                <w:sz w:val="14"/>
                <w:szCs w:val="14"/>
              </w:rPr>
              <w:t>5.  Major (Death)</w:t>
            </w:r>
          </w:p>
        </w:tc>
        <w:tc>
          <w:tcPr>
            <w:tcW w:w="2693" w:type="dxa"/>
            <w:tcBorders>
              <w:top w:val="single" w:sz="4" w:space="0" w:color="auto"/>
              <w:left w:val="single" w:sz="4" w:space="0" w:color="auto"/>
              <w:bottom w:val="single" w:sz="4" w:space="0" w:color="auto"/>
              <w:right w:val="single" w:sz="4" w:space="0" w:color="auto"/>
            </w:tcBorders>
            <w:hideMark/>
          </w:tcPr>
          <w:p w14:paraId="22CE87C9" w14:textId="77777777" w:rsidR="009B5547" w:rsidRDefault="009B5547" w:rsidP="001669F8">
            <w:pPr>
              <w:jc w:val="center"/>
              <w:rPr>
                <w:rFonts w:cs="Arial"/>
                <w:sz w:val="14"/>
                <w:szCs w:val="14"/>
              </w:rPr>
            </w:pPr>
            <w:r>
              <w:rPr>
                <w:rFonts w:cs="Arial"/>
                <w:sz w:val="14"/>
                <w:szCs w:val="14"/>
              </w:rPr>
              <w:t xml:space="preserve"> </w:t>
            </w:r>
          </w:p>
          <w:p w14:paraId="22CE87CA" w14:textId="77777777" w:rsidR="009B5547" w:rsidRDefault="009B5547" w:rsidP="001669F8">
            <w:pPr>
              <w:jc w:val="center"/>
              <w:rPr>
                <w:rFonts w:cs="Arial"/>
                <w:sz w:val="14"/>
                <w:szCs w:val="14"/>
              </w:rPr>
            </w:pPr>
            <w:r>
              <w:rPr>
                <w:rFonts w:cs="Arial"/>
                <w:sz w:val="14"/>
                <w:szCs w:val="14"/>
              </w:rPr>
              <w:t>Likelihood x Severity</w:t>
            </w:r>
          </w:p>
          <w:p w14:paraId="22CE87CB" w14:textId="77777777" w:rsidR="009B5547" w:rsidRDefault="009B5547" w:rsidP="001669F8">
            <w:pPr>
              <w:jc w:val="center"/>
              <w:rPr>
                <w:rFonts w:cs="Arial"/>
                <w:sz w:val="14"/>
                <w:szCs w:val="14"/>
              </w:rPr>
            </w:pPr>
            <w:r>
              <w:rPr>
                <w:rFonts w:cs="Arial"/>
                <w:sz w:val="14"/>
                <w:szCs w:val="14"/>
              </w:rPr>
              <w:t>=</w:t>
            </w:r>
          </w:p>
          <w:p w14:paraId="22CE87CC" w14:textId="77777777" w:rsidR="009B5547" w:rsidRDefault="009B5547" w:rsidP="001669F8">
            <w:pPr>
              <w:jc w:val="center"/>
              <w:rPr>
                <w:rFonts w:cs="Arial"/>
                <w:sz w:val="14"/>
                <w:szCs w:val="14"/>
              </w:rPr>
            </w:pPr>
            <w:r>
              <w:rPr>
                <w:rFonts w:cs="Arial"/>
                <w:sz w:val="14"/>
                <w:szCs w:val="14"/>
              </w:rPr>
              <w:t>Rating</w:t>
            </w:r>
          </w:p>
        </w:tc>
        <w:tc>
          <w:tcPr>
            <w:tcW w:w="4537" w:type="dxa"/>
            <w:tcBorders>
              <w:top w:val="single" w:sz="4" w:space="0" w:color="auto"/>
              <w:left w:val="single" w:sz="4" w:space="0" w:color="auto"/>
              <w:bottom w:val="single" w:sz="4" w:space="0" w:color="auto"/>
              <w:right w:val="single" w:sz="4" w:space="0" w:color="auto"/>
            </w:tcBorders>
          </w:tcPr>
          <w:p w14:paraId="22CE87CD" w14:textId="77777777" w:rsidR="009B5547" w:rsidRDefault="009B5547" w:rsidP="001669F8">
            <w:pPr>
              <w:rPr>
                <w:rFonts w:cs="Arial"/>
                <w:sz w:val="14"/>
                <w:szCs w:val="14"/>
              </w:rPr>
            </w:pPr>
          </w:p>
          <w:p w14:paraId="22CE87CE" w14:textId="77777777" w:rsidR="009B5547" w:rsidRPr="00020BCD" w:rsidRDefault="009B5547" w:rsidP="001669F8">
            <w:pPr>
              <w:rPr>
                <w:rFonts w:cs="Arial"/>
                <w:sz w:val="14"/>
                <w:szCs w:val="14"/>
              </w:rPr>
            </w:pPr>
            <w:r w:rsidRPr="00663323">
              <w:rPr>
                <w:rFonts w:cs="Arial"/>
                <w:b/>
                <w:sz w:val="14"/>
                <w:szCs w:val="14"/>
              </w:rPr>
              <w:t>1- 6</w:t>
            </w:r>
            <w:r>
              <w:rPr>
                <w:rFonts w:cs="Arial"/>
                <w:sz w:val="14"/>
                <w:szCs w:val="14"/>
              </w:rPr>
              <w:t xml:space="preserve">    </w:t>
            </w:r>
            <w:r w:rsidRPr="00663323">
              <w:rPr>
                <w:rFonts w:cs="Arial"/>
                <w:b/>
                <w:sz w:val="14"/>
                <w:szCs w:val="14"/>
                <w:highlight w:val="green"/>
              </w:rPr>
              <w:t>LOW RISK</w:t>
            </w:r>
            <w:r>
              <w:rPr>
                <w:rFonts w:cs="Arial"/>
                <w:b/>
                <w:sz w:val="14"/>
                <w:szCs w:val="14"/>
              </w:rPr>
              <w:t xml:space="preserve">        </w:t>
            </w:r>
            <w:r>
              <w:rPr>
                <w:rFonts w:cs="Arial"/>
                <w:sz w:val="14"/>
                <w:szCs w:val="14"/>
              </w:rPr>
              <w:t xml:space="preserve">Monitor </w:t>
            </w:r>
          </w:p>
          <w:p w14:paraId="22CE87CF" w14:textId="77777777" w:rsidR="009B5547" w:rsidRPr="00663323" w:rsidRDefault="009B5547" w:rsidP="00DA7E78">
            <w:pPr>
              <w:numPr>
                <w:ilvl w:val="1"/>
                <w:numId w:val="1"/>
              </w:numPr>
              <w:rPr>
                <w:rFonts w:cs="Arial"/>
                <w:b/>
                <w:sz w:val="14"/>
                <w:szCs w:val="14"/>
              </w:rPr>
            </w:pPr>
            <w:r>
              <w:rPr>
                <w:rFonts w:cs="Arial"/>
                <w:sz w:val="14"/>
                <w:szCs w:val="14"/>
              </w:rPr>
              <w:t xml:space="preserve"> </w:t>
            </w:r>
            <w:r w:rsidRPr="00663323">
              <w:rPr>
                <w:rFonts w:cs="Arial"/>
                <w:b/>
                <w:sz w:val="14"/>
                <w:szCs w:val="14"/>
                <w:highlight w:val="yellow"/>
              </w:rPr>
              <w:t>MEDIUM RISK</w:t>
            </w:r>
            <w:r>
              <w:rPr>
                <w:rFonts w:cs="Arial"/>
                <w:b/>
                <w:sz w:val="14"/>
                <w:szCs w:val="14"/>
              </w:rPr>
              <w:t xml:space="preserve">  </w:t>
            </w:r>
            <w:r>
              <w:rPr>
                <w:rFonts w:cs="Arial"/>
                <w:sz w:val="14"/>
                <w:szCs w:val="14"/>
              </w:rPr>
              <w:t xml:space="preserve">Monitor, review &amp; reduce risk where </w:t>
            </w:r>
            <w:r w:rsidRPr="00574781">
              <w:rPr>
                <w:rFonts w:cs="Arial"/>
                <w:sz w:val="14"/>
                <w:szCs w:val="14"/>
              </w:rPr>
              <w:t>possible</w:t>
            </w:r>
          </w:p>
          <w:p w14:paraId="22CE87D0" w14:textId="77777777" w:rsidR="009B5547" w:rsidRDefault="009B5547" w:rsidP="001669F8">
            <w:pPr>
              <w:rPr>
                <w:rFonts w:cs="Arial"/>
                <w:sz w:val="14"/>
                <w:szCs w:val="14"/>
              </w:rPr>
            </w:pPr>
            <w:r w:rsidRPr="00663323">
              <w:rPr>
                <w:rFonts w:cs="Arial"/>
                <w:b/>
                <w:sz w:val="14"/>
                <w:szCs w:val="14"/>
              </w:rPr>
              <w:t>14-25</w:t>
            </w:r>
            <w:r>
              <w:rPr>
                <w:rFonts w:cs="Arial"/>
                <w:sz w:val="14"/>
                <w:szCs w:val="14"/>
              </w:rPr>
              <w:t xml:space="preserve"> </w:t>
            </w:r>
            <w:r w:rsidRPr="00663323">
              <w:rPr>
                <w:rFonts w:cs="Arial"/>
                <w:b/>
                <w:sz w:val="14"/>
                <w:szCs w:val="14"/>
                <w:highlight w:val="red"/>
              </w:rPr>
              <w:t>HIGH RISK</w:t>
            </w:r>
            <w:r>
              <w:rPr>
                <w:rFonts w:cs="Arial"/>
                <w:b/>
                <w:sz w:val="14"/>
                <w:szCs w:val="14"/>
              </w:rPr>
              <w:t xml:space="preserve">        </w:t>
            </w:r>
            <w:r w:rsidRPr="00574781">
              <w:rPr>
                <w:rFonts w:cs="Arial"/>
                <w:sz w:val="14"/>
                <w:szCs w:val="14"/>
              </w:rPr>
              <w:t>Further Action Required</w:t>
            </w:r>
          </w:p>
        </w:tc>
      </w:tr>
    </w:tbl>
    <w:p w14:paraId="22CE87D2" w14:textId="77777777" w:rsidR="009B5547" w:rsidRDefault="009B5547" w:rsidP="003E0F5D"/>
    <w:tbl>
      <w:tblPr>
        <w:tblW w:w="1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3690"/>
        <w:gridCol w:w="705"/>
        <w:gridCol w:w="708"/>
        <w:gridCol w:w="709"/>
        <w:gridCol w:w="571"/>
        <w:gridCol w:w="3391"/>
        <w:gridCol w:w="1146"/>
      </w:tblGrid>
      <w:tr w:rsidR="009B5547" w14:paraId="22CE87DC" w14:textId="77777777" w:rsidTr="00DD5A56">
        <w:trPr>
          <w:trHeight w:val="244"/>
        </w:trPr>
        <w:tc>
          <w:tcPr>
            <w:tcW w:w="322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3" w14:textId="23864F96" w:rsidR="009B5547" w:rsidRDefault="009B5547" w:rsidP="001669F8">
            <w:pPr>
              <w:ind w:left="720"/>
              <w:rPr>
                <w:rFonts w:cs="Arial"/>
                <w:b/>
                <w:sz w:val="16"/>
                <w:szCs w:val="16"/>
              </w:rPr>
            </w:pPr>
            <w:r>
              <w:rPr>
                <w:rFonts w:cs="Arial"/>
                <w:b/>
                <w:sz w:val="16"/>
                <w:szCs w:val="16"/>
              </w:rPr>
              <w:t>1.Hazards Identified</w:t>
            </w:r>
            <w:r w:rsidR="00B32C0C">
              <w:rPr>
                <w:rFonts w:cs="Arial"/>
                <w:b/>
                <w:sz w:val="16"/>
                <w:szCs w:val="16"/>
              </w:rPr>
              <w:t xml:space="preserve"> and potential harm it could cause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4" w14:textId="77777777" w:rsidR="009B5547" w:rsidRDefault="009B5547" w:rsidP="001669F8">
            <w:pPr>
              <w:jc w:val="center"/>
              <w:rPr>
                <w:rFonts w:cs="Arial"/>
                <w:b/>
                <w:sz w:val="16"/>
                <w:szCs w:val="16"/>
              </w:rPr>
            </w:pPr>
            <w:r>
              <w:rPr>
                <w:rFonts w:cs="Arial"/>
                <w:b/>
                <w:sz w:val="16"/>
                <w:szCs w:val="16"/>
              </w:rPr>
              <w:t>2. People</w:t>
            </w:r>
          </w:p>
          <w:p w14:paraId="22CE87D5" w14:textId="77777777" w:rsidR="009B5547" w:rsidRDefault="009B5547" w:rsidP="001669F8">
            <w:pPr>
              <w:jc w:val="center"/>
              <w:rPr>
                <w:rFonts w:cs="Arial"/>
                <w:b/>
                <w:sz w:val="16"/>
                <w:szCs w:val="16"/>
              </w:rPr>
            </w:pPr>
            <w:r>
              <w:rPr>
                <w:rFonts w:cs="Arial"/>
                <w:b/>
                <w:sz w:val="16"/>
                <w:szCs w:val="16"/>
              </w:rPr>
              <w:t>At Risk</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6" w14:textId="77777777" w:rsidR="009B5547" w:rsidRDefault="009B5547" w:rsidP="001669F8">
            <w:pPr>
              <w:jc w:val="center"/>
              <w:rPr>
                <w:rFonts w:cs="Arial"/>
                <w:b/>
                <w:sz w:val="16"/>
                <w:szCs w:val="16"/>
              </w:rPr>
            </w:pPr>
            <w:r>
              <w:rPr>
                <w:rFonts w:cs="Arial"/>
                <w:b/>
                <w:sz w:val="16"/>
                <w:szCs w:val="16"/>
              </w:rPr>
              <w:t>3.Controls in Place</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D7" w14:textId="77777777" w:rsidR="009B5547" w:rsidRDefault="009B5547" w:rsidP="001669F8">
            <w:pPr>
              <w:jc w:val="center"/>
              <w:rPr>
                <w:rFonts w:cs="Arial"/>
                <w:b/>
                <w:sz w:val="14"/>
                <w:szCs w:val="14"/>
              </w:rPr>
            </w:pPr>
            <w:r>
              <w:rPr>
                <w:rFonts w:cs="Arial"/>
                <w:b/>
                <w:sz w:val="14"/>
                <w:szCs w:val="14"/>
              </w:rPr>
              <w:t>4.Risk Rating</w:t>
            </w:r>
          </w:p>
        </w:tc>
        <w:tc>
          <w:tcPr>
            <w:tcW w:w="339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2CE87D8" w14:textId="77777777" w:rsidR="009B5547" w:rsidRDefault="009B5547" w:rsidP="001669F8">
            <w:pPr>
              <w:spacing w:before="240"/>
              <w:jc w:val="center"/>
              <w:rPr>
                <w:rFonts w:cs="Arial"/>
                <w:b/>
                <w:sz w:val="16"/>
                <w:szCs w:val="16"/>
              </w:rPr>
            </w:pPr>
            <w:r>
              <w:rPr>
                <w:rFonts w:cs="Arial"/>
                <w:b/>
                <w:sz w:val="16"/>
                <w:szCs w:val="16"/>
              </w:rPr>
              <w:t>5. Further Action Required/ Recommendations</w:t>
            </w:r>
          </w:p>
          <w:p w14:paraId="22CE87D9" w14:textId="77777777" w:rsidR="009B5547" w:rsidRDefault="009B5547" w:rsidP="001669F8">
            <w:pPr>
              <w:jc w:val="center"/>
              <w:rPr>
                <w:rFonts w:cs="Arial"/>
                <w:b/>
                <w:sz w:val="16"/>
                <w:szCs w:val="16"/>
                <w:u w:val="single"/>
              </w:rPr>
            </w:pP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cPr>
          <w:p w14:paraId="22CE87DA" w14:textId="77777777" w:rsidR="009B5547" w:rsidRDefault="009B5547" w:rsidP="001669F8">
            <w:pPr>
              <w:jc w:val="center"/>
              <w:rPr>
                <w:rFonts w:cs="Arial"/>
                <w:b/>
                <w:sz w:val="16"/>
                <w:szCs w:val="16"/>
              </w:rPr>
            </w:pPr>
          </w:p>
          <w:p w14:paraId="22CE87DB" w14:textId="77777777" w:rsidR="009B5547" w:rsidRDefault="009B5547" w:rsidP="001669F8">
            <w:pPr>
              <w:jc w:val="center"/>
              <w:rPr>
                <w:rFonts w:cs="Arial"/>
                <w:b/>
                <w:sz w:val="16"/>
                <w:szCs w:val="16"/>
              </w:rPr>
            </w:pPr>
            <w:r>
              <w:rPr>
                <w:rFonts w:cs="Arial"/>
                <w:b/>
                <w:sz w:val="16"/>
                <w:szCs w:val="16"/>
              </w:rPr>
              <w:t>6.Target Date for Completion</w:t>
            </w:r>
          </w:p>
        </w:tc>
      </w:tr>
      <w:tr w:rsidR="009B5547" w14:paraId="22CE87E6" w14:textId="77777777" w:rsidTr="00DD5A56">
        <w:trPr>
          <w:trHeight w:val="278"/>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22CE87DD" w14:textId="77777777" w:rsidR="009B5547" w:rsidRDefault="009B5547" w:rsidP="001669F8">
            <w:pPr>
              <w:rPr>
                <w:rFonts w:cs="Arial"/>
                <w:b/>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CE87DE" w14:textId="77777777" w:rsidR="009B5547" w:rsidRDefault="009B5547" w:rsidP="001669F8">
            <w:pPr>
              <w:rPr>
                <w:rFonts w:cs="Arial"/>
                <w:b/>
                <w:sz w:val="16"/>
                <w:szCs w:val="16"/>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14:paraId="22CE87DF" w14:textId="77777777" w:rsidR="009B5547" w:rsidRDefault="009B5547" w:rsidP="001669F8">
            <w:pPr>
              <w:rPr>
                <w:rFonts w:cs="Arial"/>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0" w14:textId="77777777" w:rsidR="009B5547" w:rsidRPr="0064035A" w:rsidRDefault="009B5547" w:rsidP="001669F8">
            <w:pPr>
              <w:jc w:val="center"/>
              <w:rPr>
                <w:rFonts w:cs="Arial"/>
                <w:b/>
                <w:sz w:val="13"/>
                <w:szCs w:val="13"/>
              </w:rPr>
            </w:pPr>
            <w:r w:rsidRPr="0064035A">
              <w:rPr>
                <w:rFonts w:cs="Arial"/>
                <w:b/>
                <w:sz w:val="13"/>
                <w:szCs w:val="13"/>
              </w:rPr>
              <w:t>L</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87E1" w14:textId="77777777" w:rsidR="009B5547" w:rsidRDefault="009B5547" w:rsidP="001669F8">
            <w:pPr>
              <w:jc w:val="center"/>
              <w:rPr>
                <w:rFonts w:cs="Arial"/>
                <w:b/>
                <w:sz w:val="14"/>
                <w:szCs w:val="14"/>
              </w:rPr>
            </w:pPr>
            <w:r>
              <w:rPr>
                <w:rFonts w:cs="Arial"/>
                <w:b/>
                <w:sz w:val="14"/>
                <w:szCs w:val="14"/>
              </w:rPr>
              <w:t>S</w:t>
            </w:r>
          </w:p>
        </w:tc>
        <w:tc>
          <w:tcPr>
            <w:tcW w:w="709" w:type="dxa"/>
            <w:tcBorders>
              <w:top w:val="single" w:sz="4" w:space="0" w:color="auto"/>
              <w:left w:val="single" w:sz="4" w:space="0" w:color="auto"/>
              <w:right w:val="single" w:sz="4" w:space="0" w:color="auto"/>
            </w:tcBorders>
            <w:shd w:val="clear" w:color="auto" w:fill="F2F2F2"/>
            <w:vAlign w:val="center"/>
            <w:hideMark/>
          </w:tcPr>
          <w:p w14:paraId="22CE87E2" w14:textId="77777777" w:rsidR="009B5547" w:rsidRDefault="009B5547" w:rsidP="001669F8">
            <w:pPr>
              <w:jc w:val="center"/>
              <w:rPr>
                <w:rFonts w:cs="Arial"/>
                <w:b/>
                <w:sz w:val="14"/>
                <w:szCs w:val="14"/>
              </w:rPr>
            </w:pPr>
            <w:r>
              <w:rPr>
                <w:rFonts w:cs="Arial"/>
                <w:b/>
                <w:sz w:val="14"/>
                <w:szCs w:val="14"/>
              </w:rPr>
              <w:t>Score</w:t>
            </w:r>
          </w:p>
        </w:tc>
        <w:tc>
          <w:tcPr>
            <w:tcW w:w="571" w:type="dxa"/>
            <w:tcBorders>
              <w:top w:val="single" w:sz="4" w:space="0" w:color="auto"/>
              <w:left w:val="single" w:sz="4" w:space="0" w:color="auto"/>
              <w:right w:val="single" w:sz="4" w:space="0" w:color="auto"/>
            </w:tcBorders>
            <w:shd w:val="clear" w:color="auto" w:fill="F2F2F2"/>
            <w:vAlign w:val="center"/>
          </w:tcPr>
          <w:p w14:paraId="22CE87E3" w14:textId="77777777" w:rsidR="009B5547" w:rsidRDefault="009B5547" w:rsidP="001669F8">
            <w:pPr>
              <w:jc w:val="center"/>
              <w:rPr>
                <w:rFonts w:cs="Arial"/>
                <w:b/>
                <w:sz w:val="14"/>
                <w:szCs w:val="14"/>
              </w:rPr>
            </w:pPr>
            <w:r>
              <w:rPr>
                <w:rFonts w:cs="Arial"/>
                <w:b/>
                <w:sz w:val="14"/>
                <w:szCs w:val="14"/>
              </w:rPr>
              <w:t>Risk</w:t>
            </w: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2CE87E4" w14:textId="77777777" w:rsidR="009B5547" w:rsidRDefault="009B5547" w:rsidP="001669F8">
            <w:pPr>
              <w:rPr>
                <w:rFonts w:cs="Arial"/>
                <w:b/>
                <w:sz w:val="16"/>
                <w:szCs w:val="16"/>
                <w:u w:val="single"/>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22CE87E5" w14:textId="77777777" w:rsidR="009B5547" w:rsidRDefault="009B5547" w:rsidP="001669F8">
            <w:pPr>
              <w:rPr>
                <w:rFonts w:cs="Arial"/>
                <w:b/>
                <w:sz w:val="16"/>
                <w:szCs w:val="16"/>
              </w:rPr>
            </w:pPr>
          </w:p>
        </w:tc>
      </w:tr>
    </w:tbl>
    <w:p w14:paraId="22CE87E7" w14:textId="77777777" w:rsidR="009B5547" w:rsidRPr="007E3E10" w:rsidRDefault="009B5547" w:rsidP="009B5547">
      <w:pPr>
        <w:rPr>
          <w:vanish/>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417"/>
        <w:gridCol w:w="3686"/>
        <w:gridCol w:w="709"/>
        <w:gridCol w:w="708"/>
        <w:gridCol w:w="709"/>
        <w:gridCol w:w="567"/>
        <w:gridCol w:w="3402"/>
        <w:gridCol w:w="1133"/>
      </w:tblGrid>
      <w:tr w:rsidR="00DD5A56" w:rsidRPr="007E3E10" w14:paraId="22CE87F5" w14:textId="77777777" w:rsidTr="007028FD">
        <w:tc>
          <w:tcPr>
            <w:tcW w:w="3227" w:type="dxa"/>
            <w:shd w:val="clear" w:color="auto" w:fill="auto"/>
          </w:tcPr>
          <w:p w14:paraId="22CE87EC" w14:textId="4454C5FE" w:rsidR="007851F5" w:rsidRPr="0048344C" w:rsidRDefault="00E74841" w:rsidP="0048344C">
            <w:pPr>
              <w:rPr>
                <w:rFonts w:eastAsia="Calibri"/>
                <w:szCs w:val="22"/>
                <w:lang w:val="en-US"/>
              </w:rPr>
            </w:pPr>
            <w:r w:rsidRPr="00E74841">
              <w:rPr>
                <w:rFonts w:eastAsia="Calibri"/>
                <w:szCs w:val="22"/>
                <w:lang w:val="en-US"/>
              </w:rPr>
              <w:t xml:space="preserve">Personal injury caused by loss of control of </w:t>
            </w:r>
            <w:proofErr w:type="spellStart"/>
            <w:r w:rsidRPr="00E74841">
              <w:rPr>
                <w:rFonts w:eastAsia="Calibri"/>
                <w:szCs w:val="22"/>
                <w:lang w:val="en-US"/>
              </w:rPr>
              <w:t>sUAV</w:t>
            </w:r>
            <w:proofErr w:type="spellEnd"/>
            <w:r w:rsidRPr="00E74841">
              <w:rPr>
                <w:rFonts w:eastAsia="Calibri"/>
                <w:szCs w:val="22"/>
                <w:lang w:val="en-US"/>
              </w:rPr>
              <w:t xml:space="preserve"> (e.g.</w:t>
            </w:r>
            <w:r>
              <w:rPr>
                <w:rFonts w:eastAsia="Calibri"/>
                <w:szCs w:val="22"/>
                <w:lang w:val="en-US"/>
              </w:rPr>
              <w:t xml:space="preserve"> </w:t>
            </w:r>
            <w:r w:rsidRPr="00E74841">
              <w:rPr>
                <w:rFonts w:eastAsia="Calibri"/>
                <w:szCs w:val="22"/>
                <w:lang w:val="en-US"/>
              </w:rPr>
              <w:t xml:space="preserve">persons hit by falling UAV or by elements of the </w:t>
            </w:r>
            <w:proofErr w:type="spellStart"/>
            <w:r w:rsidRPr="00E74841">
              <w:rPr>
                <w:rFonts w:eastAsia="Calibri"/>
                <w:szCs w:val="22"/>
                <w:lang w:val="en-US"/>
              </w:rPr>
              <w:t>sUAV</w:t>
            </w:r>
            <w:proofErr w:type="spellEnd"/>
            <w:r w:rsidRPr="00E74841">
              <w:rPr>
                <w:rFonts w:eastAsia="Calibri"/>
                <w:szCs w:val="22"/>
                <w:lang w:val="en-US"/>
              </w:rPr>
              <w:t xml:space="preserve"> (e.g. propellers).</w:t>
            </w:r>
          </w:p>
        </w:tc>
        <w:tc>
          <w:tcPr>
            <w:tcW w:w="1417" w:type="dxa"/>
            <w:shd w:val="clear" w:color="auto" w:fill="auto"/>
          </w:tcPr>
          <w:p w14:paraId="22CE87ED" w14:textId="5F771D25" w:rsidR="009B5547" w:rsidRPr="007E3E10" w:rsidRDefault="009B5547" w:rsidP="001669F8">
            <w:pPr>
              <w:rPr>
                <w:rFonts w:eastAsia="Calibri"/>
                <w:szCs w:val="22"/>
                <w:lang w:val="en-US"/>
              </w:rPr>
            </w:pPr>
          </w:p>
        </w:tc>
        <w:tc>
          <w:tcPr>
            <w:tcW w:w="3686" w:type="dxa"/>
            <w:shd w:val="clear" w:color="auto" w:fill="auto"/>
          </w:tcPr>
          <w:p w14:paraId="346A0036" w14:textId="77777777" w:rsidR="00E74841" w:rsidRPr="00E74841" w:rsidRDefault="00E74841" w:rsidP="00E74841">
            <w:pPr>
              <w:pStyle w:val="ListParagraph"/>
              <w:numPr>
                <w:ilvl w:val="0"/>
                <w:numId w:val="4"/>
              </w:numPr>
              <w:ind w:left="360"/>
              <w:rPr>
                <w:rFonts w:eastAsia="Calibri"/>
                <w:szCs w:val="22"/>
                <w:lang w:val="en-US"/>
              </w:rPr>
            </w:pPr>
            <w:r w:rsidRPr="00E74841">
              <w:rPr>
                <w:rFonts w:eastAsia="Calibri"/>
                <w:szCs w:val="22"/>
                <w:lang w:val="en-US"/>
              </w:rPr>
              <w:t xml:space="preserve">All drone users must have completed an appropriate course of training including simulator time and/or supervision by a competent experienced trainer </w:t>
            </w:r>
          </w:p>
          <w:p w14:paraId="72AC35DC" w14:textId="3934C5CE" w:rsidR="00E74841" w:rsidRPr="00E74841" w:rsidRDefault="00E74841" w:rsidP="00E74841">
            <w:pPr>
              <w:pStyle w:val="ListParagraph"/>
              <w:numPr>
                <w:ilvl w:val="0"/>
                <w:numId w:val="4"/>
              </w:numPr>
              <w:ind w:left="360"/>
              <w:rPr>
                <w:rFonts w:eastAsia="Calibri"/>
                <w:szCs w:val="22"/>
                <w:lang w:val="en-US"/>
              </w:rPr>
            </w:pPr>
            <w:r w:rsidRPr="00E74841">
              <w:rPr>
                <w:rFonts w:eastAsia="Calibri"/>
                <w:szCs w:val="22"/>
                <w:lang w:val="en-US"/>
              </w:rPr>
              <w:t>Propeller guards, if available, should be used at all times</w:t>
            </w:r>
          </w:p>
          <w:p w14:paraId="22CE87EE" w14:textId="539B3035" w:rsidR="002D1D45" w:rsidRPr="00E74841" w:rsidRDefault="00E74841" w:rsidP="00E74841">
            <w:pPr>
              <w:pStyle w:val="ListParagraph"/>
              <w:numPr>
                <w:ilvl w:val="0"/>
                <w:numId w:val="4"/>
              </w:numPr>
              <w:ind w:left="360"/>
              <w:rPr>
                <w:rFonts w:eastAsia="Calibri"/>
                <w:szCs w:val="22"/>
                <w:lang w:val="en-US"/>
              </w:rPr>
            </w:pPr>
            <w:r w:rsidRPr="00E74841">
              <w:rPr>
                <w:rFonts w:eastAsia="Calibri"/>
                <w:szCs w:val="22"/>
                <w:lang w:val="en-US"/>
              </w:rPr>
              <w:t>Every time you fly your drone follow the manufacturer’s instructions. Always keep the drone/ small unmanned aerial vehicle (</w:t>
            </w:r>
            <w:proofErr w:type="spellStart"/>
            <w:r w:rsidRPr="00E74841">
              <w:rPr>
                <w:rFonts w:eastAsia="Calibri"/>
                <w:szCs w:val="22"/>
                <w:lang w:val="en-US"/>
              </w:rPr>
              <w:t>sUAV</w:t>
            </w:r>
            <w:proofErr w:type="spellEnd"/>
            <w:r w:rsidRPr="00E74841">
              <w:rPr>
                <w:rFonts w:eastAsia="Calibri"/>
                <w:szCs w:val="22"/>
                <w:lang w:val="en-US"/>
              </w:rPr>
              <w:t>) in sight. Ensure minimum separation distance between any persons and buildings and the drone/</w:t>
            </w:r>
            <w:proofErr w:type="spellStart"/>
            <w:r w:rsidRPr="00E74841">
              <w:rPr>
                <w:rFonts w:eastAsia="Calibri"/>
                <w:szCs w:val="22"/>
                <w:lang w:val="en-US"/>
              </w:rPr>
              <w:t>sUAV</w:t>
            </w:r>
            <w:proofErr w:type="spellEnd"/>
            <w:r w:rsidRPr="00E74841">
              <w:rPr>
                <w:rFonts w:eastAsia="Calibri"/>
                <w:szCs w:val="22"/>
                <w:lang w:val="en-US"/>
              </w:rPr>
              <w:t xml:space="preserve"> flight path/trajectory, 150ft (50m). Crowds and built up areas – 500ft (150m) and don’t overfly. Check for individuals in the immediate area.  Use whistle for alerting but avoid flying in close proximity and delay flying until immediate </w:t>
            </w:r>
            <w:r w:rsidRPr="00E74841">
              <w:rPr>
                <w:rFonts w:eastAsia="Calibri"/>
                <w:szCs w:val="22"/>
                <w:lang w:val="en-US"/>
              </w:rPr>
              <w:lastRenderedPageBreak/>
              <w:t>area is clear.</w:t>
            </w:r>
          </w:p>
        </w:tc>
        <w:tc>
          <w:tcPr>
            <w:tcW w:w="709" w:type="dxa"/>
            <w:shd w:val="clear" w:color="auto" w:fill="auto"/>
          </w:tcPr>
          <w:p w14:paraId="22CE87EF" w14:textId="77777777" w:rsidR="009B5547" w:rsidRPr="007E3E10" w:rsidRDefault="009B5547" w:rsidP="001669F8">
            <w:pPr>
              <w:rPr>
                <w:rFonts w:eastAsia="Calibri"/>
                <w:szCs w:val="22"/>
                <w:lang w:val="en-US"/>
              </w:rPr>
            </w:pPr>
          </w:p>
        </w:tc>
        <w:tc>
          <w:tcPr>
            <w:tcW w:w="708" w:type="dxa"/>
            <w:shd w:val="clear" w:color="auto" w:fill="auto"/>
          </w:tcPr>
          <w:p w14:paraId="22CE87F0" w14:textId="77777777" w:rsidR="009B5547" w:rsidRPr="007E3E10" w:rsidRDefault="009B5547" w:rsidP="001669F8">
            <w:pPr>
              <w:rPr>
                <w:rFonts w:eastAsia="Calibri"/>
                <w:szCs w:val="22"/>
                <w:lang w:val="en-US"/>
              </w:rPr>
            </w:pPr>
          </w:p>
        </w:tc>
        <w:tc>
          <w:tcPr>
            <w:tcW w:w="709" w:type="dxa"/>
            <w:shd w:val="clear" w:color="auto" w:fill="auto"/>
          </w:tcPr>
          <w:p w14:paraId="22CE87F1" w14:textId="77777777" w:rsidR="009B5547" w:rsidRPr="007E3E10" w:rsidRDefault="009B5547" w:rsidP="001669F8">
            <w:pPr>
              <w:rPr>
                <w:rFonts w:eastAsia="Calibri"/>
                <w:szCs w:val="22"/>
                <w:lang w:val="en-US"/>
              </w:rPr>
            </w:pPr>
          </w:p>
        </w:tc>
        <w:tc>
          <w:tcPr>
            <w:tcW w:w="567" w:type="dxa"/>
            <w:tcBorders>
              <w:bottom w:val="single" w:sz="4" w:space="0" w:color="auto"/>
            </w:tcBorders>
            <w:shd w:val="clear" w:color="auto" w:fill="auto"/>
          </w:tcPr>
          <w:p w14:paraId="22CE87F2" w14:textId="77777777" w:rsidR="009B5547" w:rsidRPr="007E3E10" w:rsidRDefault="009B5547" w:rsidP="001669F8">
            <w:pPr>
              <w:rPr>
                <w:rFonts w:eastAsia="Calibri"/>
                <w:szCs w:val="22"/>
                <w:lang w:val="en-US"/>
              </w:rPr>
            </w:pPr>
          </w:p>
        </w:tc>
        <w:tc>
          <w:tcPr>
            <w:tcW w:w="3402" w:type="dxa"/>
            <w:shd w:val="clear" w:color="auto" w:fill="auto"/>
          </w:tcPr>
          <w:p w14:paraId="22CE87F3" w14:textId="26FCC766" w:rsidR="002D1D45" w:rsidRPr="007E3E10" w:rsidRDefault="002D1D45" w:rsidP="000F6121">
            <w:pPr>
              <w:rPr>
                <w:rFonts w:eastAsia="Calibri"/>
                <w:szCs w:val="22"/>
                <w:lang w:val="en-US"/>
              </w:rPr>
            </w:pPr>
          </w:p>
        </w:tc>
        <w:tc>
          <w:tcPr>
            <w:tcW w:w="1133" w:type="dxa"/>
            <w:shd w:val="clear" w:color="auto" w:fill="auto"/>
          </w:tcPr>
          <w:p w14:paraId="22CE87F4" w14:textId="77777777" w:rsidR="009B5547" w:rsidRPr="007E3E10" w:rsidRDefault="009B5547" w:rsidP="001669F8">
            <w:pPr>
              <w:rPr>
                <w:rFonts w:eastAsia="Calibri"/>
                <w:szCs w:val="22"/>
                <w:lang w:val="en-US"/>
              </w:rPr>
            </w:pPr>
          </w:p>
        </w:tc>
      </w:tr>
      <w:tr w:rsidR="00DD5A56" w:rsidRPr="007E3E10" w14:paraId="44FE3005" w14:textId="77777777" w:rsidTr="007028FD">
        <w:tc>
          <w:tcPr>
            <w:tcW w:w="3227" w:type="dxa"/>
            <w:shd w:val="clear" w:color="auto" w:fill="auto"/>
          </w:tcPr>
          <w:p w14:paraId="2BF95126" w14:textId="7E1124D8" w:rsidR="002C3F4B" w:rsidRPr="0048344C" w:rsidRDefault="00E74841" w:rsidP="0048344C">
            <w:pPr>
              <w:rPr>
                <w:rFonts w:eastAsia="Calibri"/>
                <w:szCs w:val="22"/>
                <w:lang w:val="en-US"/>
              </w:rPr>
            </w:pPr>
            <w:r w:rsidRPr="00E74841">
              <w:rPr>
                <w:rFonts w:eastAsia="Calibri"/>
                <w:szCs w:val="22"/>
                <w:lang w:val="en-US"/>
              </w:rPr>
              <w:lastRenderedPageBreak/>
              <w:t>Specific system-related injuries</w:t>
            </w:r>
          </w:p>
        </w:tc>
        <w:tc>
          <w:tcPr>
            <w:tcW w:w="1417" w:type="dxa"/>
            <w:shd w:val="clear" w:color="auto" w:fill="auto"/>
          </w:tcPr>
          <w:p w14:paraId="16AAFA25" w14:textId="77777777" w:rsidR="002C3F4B" w:rsidRPr="007E3E10" w:rsidRDefault="002C3F4B" w:rsidP="001669F8">
            <w:pPr>
              <w:rPr>
                <w:rFonts w:eastAsia="Calibri"/>
                <w:szCs w:val="22"/>
                <w:lang w:val="en-US"/>
              </w:rPr>
            </w:pPr>
          </w:p>
        </w:tc>
        <w:tc>
          <w:tcPr>
            <w:tcW w:w="3686" w:type="dxa"/>
            <w:shd w:val="clear" w:color="auto" w:fill="auto"/>
          </w:tcPr>
          <w:p w14:paraId="7BF798C1" w14:textId="77777777" w:rsidR="00E74841" w:rsidRPr="00E74841" w:rsidRDefault="00E74841" w:rsidP="00E74841">
            <w:pPr>
              <w:pStyle w:val="ListParagraph"/>
              <w:numPr>
                <w:ilvl w:val="0"/>
                <w:numId w:val="5"/>
              </w:numPr>
              <w:rPr>
                <w:rFonts w:eastAsia="Calibri"/>
                <w:szCs w:val="22"/>
                <w:lang w:val="en-US"/>
              </w:rPr>
            </w:pPr>
            <w:r w:rsidRPr="00E74841">
              <w:rPr>
                <w:rFonts w:eastAsia="Calibri"/>
                <w:szCs w:val="22"/>
                <w:lang w:val="en-US"/>
              </w:rPr>
              <w:t xml:space="preserve">Act on instructions on the member of staff in charge at all times. All drones must be maintained according to the manufacturer’s instructions /recommendations.  </w:t>
            </w:r>
          </w:p>
          <w:p w14:paraId="384B2107" w14:textId="64AC18C6" w:rsidR="002D1D45" w:rsidRPr="00E74841" w:rsidRDefault="00E74841" w:rsidP="00E74841">
            <w:pPr>
              <w:pStyle w:val="ListParagraph"/>
              <w:numPr>
                <w:ilvl w:val="0"/>
                <w:numId w:val="5"/>
              </w:numPr>
              <w:rPr>
                <w:rFonts w:eastAsia="Calibri"/>
                <w:szCs w:val="22"/>
                <w:lang w:val="en-US"/>
              </w:rPr>
            </w:pPr>
            <w:r w:rsidRPr="00E74841">
              <w:rPr>
                <w:rFonts w:eastAsia="Calibri"/>
                <w:szCs w:val="22"/>
                <w:lang w:val="en-US"/>
              </w:rPr>
              <w:t>The operator of the drone must only operate the drone if it they are reasonably satisfied that the operation can be completed safely</w:t>
            </w:r>
          </w:p>
        </w:tc>
        <w:tc>
          <w:tcPr>
            <w:tcW w:w="709" w:type="dxa"/>
            <w:shd w:val="clear" w:color="auto" w:fill="auto"/>
          </w:tcPr>
          <w:p w14:paraId="353EDD3D" w14:textId="77777777" w:rsidR="002C3F4B" w:rsidRPr="007E3E10" w:rsidRDefault="002C3F4B" w:rsidP="001669F8">
            <w:pPr>
              <w:rPr>
                <w:rFonts w:eastAsia="Calibri"/>
                <w:szCs w:val="22"/>
                <w:lang w:val="en-US"/>
              </w:rPr>
            </w:pPr>
          </w:p>
        </w:tc>
        <w:tc>
          <w:tcPr>
            <w:tcW w:w="708" w:type="dxa"/>
            <w:shd w:val="clear" w:color="auto" w:fill="auto"/>
          </w:tcPr>
          <w:p w14:paraId="47BA42E1" w14:textId="77777777" w:rsidR="002C3F4B" w:rsidRPr="007E3E10" w:rsidRDefault="002C3F4B" w:rsidP="001669F8">
            <w:pPr>
              <w:rPr>
                <w:rFonts w:eastAsia="Calibri"/>
                <w:szCs w:val="22"/>
                <w:lang w:val="en-US"/>
              </w:rPr>
            </w:pPr>
          </w:p>
        </w:tc>
        <w:tc>
          <w:tcPr>
            <w:tcW w:w="709" w:type="dxa"/>
            <w:shd w:val="clear" w:color="auto" w:fill="auto"/>
          </w:tcPr>
          <w:p w14:paraId="4FA483C9" w14:textId="77777777" w:rsidR="002C3F4B" w:rsidRPr="007E3E10" w:rsidRDefault="002C3F4B" w:rsidP="001669F8">
            <w:pPr>
              <w:rPr>
                <w:rFonts w:eastAsia="Calibri"/>
                <w:szCs w:val="22"/>
                <w:lang w:val="en-US"/>
              </w:rPr>
            </w:pPr>
          </w:p>
        </w:tc>
        <w:tc>
          <w:tcPr>
            <w:tcW w:w="567" w:type="dxa"/>
            <w:tcBorders>
              <w:bottom w:val="single" w:sz="4" w:space="0" w:color="auto"/>
            </w:tcBorders>
            <w:shd w:val="clear" w:color="auto" w:fill="auto"/>
          </w:tcPr>
          <w:p w14:paraId="75608BE2" w14:textId="77777777" w:rsidR="002C3F4B" w:rsidRPr="007E3E10" w:rsidRDefault="002C3F4B" w:rsidP="001669F8">
            <w:pPr>
              <w:rPr>
                <w:rFonts w:eastAsia="Calibri"/>
                <w:szCs w:val="22"/>
                <w:lang w:val="en-US"/>
              </w:rPr>
            </w:pPr>
          </w:p>
        </w:tc>
        <w:tc>
          <w:tcPr>
            <w:tcW w:w="3402" w:type="dxa"/>
            <w:shd w:val="clear" w:color="auto" w:fill="auto"/>
          </w:tcPr>
          <w:p w14:paraId="13E36373" w14:textId="39606DB6" w:rsidR="00E4681B" w:rsidRPr="007E3E10" w:rsidRDefault="00E4681B" w:rsidP="00E4681B">
            <w:pPr>
              <w:rPr>
                <w:rFonts w:eastAsia="Calibri"/>
                <w:szCs w:val="22"/>
                <w:lang w:val="en-US"/>
              </w:rPr>
            </w:pPr>
          </w:p>
        </w:tc>
        <w:tc>
          <w:tcPr>
            <w:tcW w:w="1133" w:type="dxa"/>
            <w:shd w:val="clear" w:color="auto" w:fill="auto"/>
          </w:tcPr>
          <w:p w14:paraId="156B007B" w14:textId="77777777" w:rsidR="002C3F4B" w:rsidRPr="007E3E10" w:rsidRDefault="002C3F4B" w:rsidP="001669F8">
            <w:pPr>
              <w:rPr>
                <w:rFonts w:eastAsia="Calibri"/>
                <w:szCs w:val="22"/>
                <w:lang w:val="en-US"/>
              </w:rPr>
            </w:pPr>
          </w:p>
        </w:tc>
      </w:tr>
      <w:tr w:rsidR="00DD5A56" w:rsidRPr="007E3E10" w14:paraId="15468292" w14:textId="77777777" w:rsidTr="002D1D45">
        <w:tc>
          <w:tcPr>
            <w:tcW w:w="3227" w:type="dxa"/>
            <w:shd w:val="clear" w:color="auto" w:fill="auto"/>
          </w:tcPr>
          <w:p w14:paraId="08A732B6" w14:textId="21802934" w:rsidR="0007455E" w:rsidRPr="0048344C" w:rsidRDefault="00E74841" w:rsidP="0048344C">
            <w:pPr>
              <w:rPr>
                <w:rFonts w:cs="Arial"/>
              </w:rPr>
            </w:pPr>
            <w:r w:rsidRPr="00E74841">
              <w:rPr>
                <w:rFonts w:cs="Arial"/>
              </w:rPr>
              <w:t>Injury caused by moving in and around the area you are operating in – trips, falls, immersion in water.</w:t>
            </w:r>
          </w:p>
        </w:tc>
        <w:tc>
          <w:tcPr>
            <w:tcW w:w="1417" w:type="dxa"/>
            <w:shd w:val="clear" w:color="auto" w:fill="auto"/>
          </w:tcPr>
          <w:p w14:paraId="11511A4E" w14:textId="77777777" w:rsidR="0007455E" w:rsidRPr="007E3E10" w:rsidRDefault="0007455E" w:rsidP="001669F8">
            <w:pPr>
              <w:rPr>
                <w:rFonts w:eastAsia="Calibri"/>
                <w:szCs w:val="22"/>
                <w:lang w:val="en-US"/>
              </w:rPr>
            </w:pPr>
          </w:p>
        </w:tc>
        <w:tc>
          <w:tcPr>
            <w:tcW w:w="3686" w:type="dxa"/>
            <w:shd w:val="clear" w:color="auto" w:fill="auto"/>
          </w:tcPr>
          <w:p w14:paraId="6F6ADFED" w14:textId="0AA34DFC" w:rsidR="0007455E" w:rsidRPr="00E74841" w:rsidRDefault="00E74841" w:rsidP="00E74841">
            <w:pPr>
              <w:rPr>
                <w:rFonts w:eastAsia="Calibri"/>
                <w:szCs w:val="22"/>
                <w:lang w:val="en-US"/>
              </w:rPr>
            </w:pPr>
            <w:r w:rsidRPr="00E74841">
              <w:rPr>
                <w:rFonts w:eastAsia="Calibri"/>
                <w:szCs w:val="22"/>
                <w:lang w:val="en-US"/>
              </w:rPr>
              <w:t>Adhere to drone/</w:t>
            </w:r>
            <w:proofErr w:type="spellStart"/>
            <w:r w:rsidRPr="00E74841">
              <w:rPr>
                <w:rFonts w:eastAsia="Calibri"/>
                <w:szCs w:val="22"/>
                <w:lang w:val="en-US"/>
              </w:rPr>
              <w:t>sUAV</w:t>
            </w:r>
            <w:proofErr w:type="spellEnd"/>
            <w:r w:rsidRPr="00E74841">
              <w:rPr>
                <w:rFonts w:eastAsia="Calibri"/>
                <w:szCs w:val="22"/>
                <w:lang w:val="en-US"/>
              </w:rPr>
              <w:t xml:space="preserve"> deployment guidance laid down in the Drone Code</w:t>
            </w:r>
          </w:p>
        </w:tc>
        <w:tc>
          <w:tcPr>
            <w:tcW w:w="709" w:type="dxa"/>
            <w:shd w:val="clear" w:color="auto" w:fill="auto"/>
          </w:tcPr>
          <w:p w14:paraId="721D6CC6" w14:textId="77777777" w:rsidR="0007455E" w:rsidRPr="007E3E10" w:rsidRDefault="0007455E" w:rsidP="001669F8">
            <w:pPr>
              <w:rPr>
                <w:rFonts w:eastAsia="Calibri"/>
                <w:szCs w:val="22"/>
                <w:lang w:val="en-US"/>
              </w:rPr>
            </w:pPr>
          </w:p>
        </w:tc>
        <w:tc>
          <w:tcPr>
            <w:tcW w:w="708" w:type="dxa"/>
            <w:shd w:val="clear" w:color="auto" w:fill="auto"/>
          </w:tcPr>
          <w:p w14:paraId="6DE2D480" w14:textId="77777777" w:rsidR="0007455E" w:rsidRPr="007E3E10" w:rsidRDefault="0007455E" w:rsidP="001669F8">
            <w:pPr>
              <w:rPr>
                <w:rFonts w:eastAsia="Calibri"/>
                <w:szCs w:val="22"/>
                <w:lang w:val="en-US"/>
              </w:rPr>
            </w:pPr>
          </w:p>
        </w:tc>
        <w:tc>
          <w:tcPr>
            <w:tcW w:w="709" w:type="dxa"/>
            <w:shd w:val="clear" w:color="auto" w:fill="auto"/>
          </w:tcPr>
          <w:p w14:paraId="31FF13FC" w14:textId="77777777" w:rsidR="0007455E" w:rsidRPr="007E3E10" w:rsidRDefault="0007455E" w:rsidP="001669F8">
            <w:pPr>
              <w:rPr>
                <w:rFonts w:eastAsia="Calibri"/>
                <w:szCs w:val="22"/>
                <w:lang w:val="en-US"/>
              </w:rPr>
            </w:pPr>
          </w:p>
        </w:tc>
        <w:tc>
          <w:tcPr>
            <w:tcW w:w="567" w:type="dxa"/>
            <w:tcBorders>
              <w:bottom w:val="single" w:sz="4" w:space="0" w:color="auto"/>
            </w:tcBorders>
            <w:shd w:val="clear" w:color="auto" w:fill="auto"/>
          </w:tcPr>
          <w:p w14:paraId="21AE6A2A" w14:textId="77777777" w:rsidR="0007455E" w:rsidRPr="007E3E10" w:rsidRDefault="0007455E" w:rsidP="001669F8">
            <w:pPr>
              <w:rPr>
                <w:rFonts w:eastAsia="Calibri"/>
                <w:szCs w:val="22"/>
                <w:lang w:val="en-US"/>
              </w:rPr>
            </w:pPr>
          </w:p>
        </w:tc>
        <w:tc>
          <w:tcPr>
            <w:tcW w:w="3402" w:type="dxa"/>
            <w:shd w:val="clear" w:color="auto" w:fill="auto"/>
          </w:tcPr>
          <w:p w14:paraId="3B2B88E7" w14:textId="750F2A54" w:rsidR="0007455E" w:rsidRPr="007E3E10" w:rsidRDefault="0007455E" w:rsidP="00410E96">
            <w:pPr>
              <w:rPr>
                <w:rFonts w:eastAsia="Calibri"/>
                <w:szCs w:val="22"/>
                <w:lang w:val="en-US"/>
              </w:rPr>
            </w:pPr>
          </w:p>
        </w:tc>
        <w:tc>
          <w:tcPr>
            <w:tcW w:w="1133" w:type="dxa"/>
            <w:shd w:val="clear" w:color="auto" w:fill="auto"/>
          </w:tcPr>
          <w:p w14:paraId="102FCFE0" w14:textId="77777777" w:rsidR="0007455E" w:rsidRPr="007E3E10" w:rsidRDefault="0007455E" w:rsidP="001669F8">
            <w:pPr>
              <w:rPr>
                <w:rFonts w:eastAsia="Calibri"/>
                <w:szCs w:val="22"/>
                <w:lang w:val="en-US"/>
              </w:rPr>
            </w:pPr>
          </w:p>
        </w:tc>
      </w:tr>
      <w:tr w:rsidR="00DD5A56" w:rsidRPr="007E3E10" w14:paraId="65A4BADB" w14:textId="77777777" w:rsidTr="002D1D45">
        <w:tc>
          <w:tcPr>
            <w:tcW w:w="3227" w:type="dxa"/>
            <w:shd w:val="clear" w:color="auto" w:fill="auto"/>
          </w:tcPr>
          <w:p w14:paraId="6115529C" w14:textId="36A86696" w:rsidR="0007455E" w:rsidRPr="0048344C" w:rsidRDefault="00E74841" w:rsidP="0048344C">
            <w:pPr>
              <w:rPr>
                <w:rFonts w:eastAsia="Calibri"/>
                <w:szCs w:val="22"/>
                <w:lang w:val="en-US"/>
              </w:rPr>
            </w:pPr>
            <w:r w:rsidRPr="00E74841">
              <w:rPr>
                <w:rFonts w:eastAsia="Calibri"/>
                <w:szCs w:val="22"/>
                <w:lang w:val="en-US"/>
              </w:rPr>
              <w:t>Conflict with manned aircraft</w:t>
            </w:r>
          </w:p>
        </w:tc>
        <w:tc>
          <w:tcPr>
            <w:tcW w:w="1417" w:type="dxa"/>
            <w:shd w:val="clear" w:color="auto" w:fill="auto"/>
          </w:tcPr>
          <w:p w14:paraId="0A0F0B68" w14:textId="77777777" w:rsidR="0007455E" w:rsidRPr="00E060B7" w:rsidRDefault="0007455E" w:rsidP="00E060B7">
            <w:pPr>
              <w:pStyle w:val="ListParagraph"/>
              <w:rPr>
                <w:rFonts w:eastAsia="Calibri"/>
                <w:szCs w:val="22"/>
                <w:lang w:val="en-US"/>
              </w:rPr>
            </w:pPr>
          </w:p>
        </w:tc>
        <w:tc>
          <w:tcPr>
            <w:tcW w:w="3686" w:type="dxa"/>
            <w:shd w:val="clear" w:color="auto" w:fill="auto"/>
          </w:tcPr>
          <w:p w14:paraId="1E31F5AE" w14:textId="77777777" w:rsidR="002D1D45" w:rsidRDefault="00E74841" w:rsidP="00E74841">
            <w:pPr>
              <w:pStyle w:val="Header"/>
              <w:numPr>
                <w:ilvl w:val="0"/>
                <w:numId w:val="7"/>
              </w:numPr>
              <w:rPr>
                <w:rFonts w:cs="Arial"/>
                <w:szCs w:val="24"/>
              </w:rPr>
            </w:pPr>
            <w:r w:rsidRPr="00E74841">
              <w:rPr>
                <w:rFonts w:cs="Arial"/>
                <w:szCs w:val="24"/>
              </w:rPr>
              <w:t>Conduct pre-flight survey of area to identify no-go/no-fly zones and reliable lines of sight</w:t>
            </w:r>
          </w:p>
          <w:p w14:paraId="57996B0C" w14:textId="2BD0ADBD" w:rsidR="00E74841" w:rsidRPr="00E74841" w:rsidRDefault="00E74841" w:rsidP="00E74841">
            <w:pPr>
              <w:pStyle w:val="Header"/>
              <w:numPr>
                <w:ilvl w:val="0"/>
                <w:numId w:val="7"/>
              </w:numPr>
              <w:rPr>
                <w:rFonts w:cs="Arial"/>
                <w:szCs w:val="24"/>
              </w:rPr>
            </w:pPr>
            <w:r w:rsidRPr="00E74841">
              <w:rPr>
                <w:rFonts w:cs="Arial"/>
                <w:szCs w:val="24"/>
              </w:rPr>
              <w:t>Stay well away from aircraft, airports and airfields It is against the law to fly your drone within 1km of an airport or airfield boundary. Stay below 400ft (120m) This reduces the likelihood of a conflict with manned aircraft</w:t>
            </w:r>
          </w:p>
          <w:p w14:paraId="7E355B5C" w14:textId="200E0ABC" w:rsidR="00E74841" w:rsidRPr="00E74841" w:rsidRDefault="00E74841" w:rsidP="00E74841">
            <w:pPr>
              <w:pStyle w:val="Header"/>
              <w:numPr>
                <w:ilvl w:val="0"/>
                <w:numId w:val="7"/>
              </w:numPr>
              <w:rPr>
                <w:rFonts w:cs="Arial"/>
                <w:szCs w:val="24"/>
              </w:rPr>
            </w:pPr>
            <w:r w:rsidRPr="00E74841">
              <w:rPr>
                <w:rFonts w:cs="Arial"/>
                <w:szCs w:val="24"/>
              </w:rPr>
              <w:t xml:space="preserve">Flights inside buildings have nothing to do with air navigation because they can have no effect on flights by aircraft in the open air.  As a result, flights within buildings, </w:t>
            </w:r>
            <w:r w:rsidRPr="00E74841">
              <w:rPr>
                <w:rFonts w:cs="Arial"/>
                <w:szCs w:val="24"/>
              </w:rPr>
              <w:lastRenderedPageBreak/>
              <w:t>or within areas where there is no possibility for the unmanned aircraft to ‘escape’ into the open air (such as a ‘closed’ netted structure)</w:t>
            </w:r>
            <w:r>
              <w:rPr>
                <w:rFonts w:cs="Arial"/>
                <w:szCs w:val="24"/>
              </w:rPr>
              <w:t xml:space="preserve"> </w:t>
            </w:r>
            <w:bookmarkStart w:id="0" w:name="_GoBack"/>
            <w:bookmarkEnd w:id="0"/>
            <w:r w:rsidRPr="00E74841">
              <w:rPr>
                <w:rFonts w:cs="Arial"/>
                <w:szCs w:val="24"/>
              </w:rPr>
              <w:t>The use of an App that presents users with an interactive map of airspace used by commercial air traffic so that you can see areas to avoid or in which extreme caution should be exercised.</w:t>
            </w:r>
          </w:p>
        </w:tc>
        <w:tc>
          <w:tcPr>
            <w:tcW w:w="709" w:type="dxa"/>
            <w:shd w:val="clear" w:color="auto" w:fill="auto"/>
          </w:tcPr>
          <w:p w14:paraId="5FFEDCAB" w14:textId="77777777" w:rsidR="0007455E" w:rsidRPr="007E3E10" w:rsidRDefault="0007455E" w:rsidP="001669F8">
            <w:pPr>
              <w:rPr>
                <w:rFonts w:eastAsia="Calibri"/>
                <w:szCs w:val="22"/>
                <w:lang w:val="en-US"/>
              </w:rPr>
            </w:pPr>
          </w:p>
        </w:tc>
        <w:tc>
          <w:tcPr>
            <w:tcW w:w="708" w:type="dxa"/>
            <w:shd w:val="clear" w:color="auto" w:fill="auto"/>
          </w:tcPr>
          <w:p w14:paraId="4F647CE3" w14:textId="77777777" w:rsidR="0007455E" w:rsidRPr="007E3E10" w:rsidRDefault="0007455E" w:rsidP="001669F8">
            <w:pPr>
              <w:rPr>
                <w:rFonts w:eastAsia="Calibri"/>
                <w:szCs w:val="22"/>
                <w:lang w:val="en-US"/>
              </w:rPr>
            </w:pPr>
          </w:p>
        </w:tc>
        <w:tc>
          <w:tcPr>
            <w:tcW w:w="709" w:type="dxa"/>
            <w:shd w:val="clear" w:color="auto" w:fill="auto"/>
          </w:tcPr>
          <w:p w14:paraId="5D17F877" w14:textId="77777777" w:rsidR="0007455E" w:rsidRPr="007E3E10" w:rsidRDefault="0007455E" w:rsidP="001669F8">
            <w:pPr>
              <w:rPr>
                <w:rFonts w:eastAsia="Calibri"/>
                <w:szCs w:val="22"/>
                <w:lang w:val="en-US"/>
              </w:rPr>
            </w:pPr>
          </w:p>
        </w:tc>
        <w:tc>
          <w:tcPr>
            <w:tcW w:w="567" w:type="dxa"/>
            <w:tcBorders>
              <w:bottom w:val="single" w:sz="4" w:space="0" w:color="auto"/>
            </w:tcBorders>
            <w:shd w:val="clear" w:color="auto" w:fill="auto"/>
          </w:tcPr>
          <w:p w14:paraId="7BA3CB90" w14:textId="77777777" w:rsidR="0007455E" w:rsidRPr="007E3E10" w:rsidRDefault="0007455E" w:rsidP="001669F8">
            <w:pPr>
              <w:rPr>
                <w:rFonts w:eastAsia="Calibri"/>
                <w:szCs w:val="22"/>
                <w:lang w:val="en-US"/>
              </w:rPr>
            </w:pPr>
          </w:p>
        </w:tc>
        <w:tc>
          <w:tcPr>
            <w:tcW w:w="3402" w:type="dxa"/>
            <w:shd w:val="clear" w:color="auto" w:fill="auto"/>
          </w:tcPr>
          <w:p w14:paraId="55C54773" w14:textId="72D31F13" w:rsidR="003626CE" w:rsidRPr="0007455E" w:rsidRDefault="003626CE" w:rsidP="000F6121">
            <w:pPr>
              <w:rPr>
                <w:rFonts w:eastAsia="Calibri"/>
                <w:szCs w:val="22"/>
                <w:lang w:val="en-US"/>
              </w:rPr>
            </w:pPr>
          </w:p>
        </w:tc>
        <w:tc>
          <w:tcPr>
            <w:tcW w:w="1133" w:type="dxa"/>
            <w:shd w:val="clear" w:color="auto" w:fill="auto"/>
          </w:tcPr>
          <w:p w14:paraId="0C52F59A" w14:textId="77777777" w:rsidR="0007455E" w:rsidRPr="007E3E10" w:rsidRDefault="0007455E" w:rsidP="001669F8">
            <w:pPr>
              <w:rPr>
                <w:rFonts w:eastAsia="Calibri"/>
                <w:szCs w:val="22"/>
                <w:lang w:val="en-US"/>
              </w:rPr>
            </w:pPr>
          </w:p>
        </w:tc>
      </w:tr>
      <w:tr w:rsidR="00DD5A56" w:rsidRPr="007E3E10" w14:paraId="57DF0428" w14:textId="77777777" w:rsidTr="002D1D45">
        <w:tc>
          <w:tcPr>
            <w:tcW w:w="3227" w:type="dxa"/>
            <w:shd w:val="clear" w:color="auto" w:fill="auto"/>
          </w:tcPr>
          <w:p w14:paraId="5C8DC907" w14:textId="4DE8DBEF" w:rsidR="00746982" w:rsidRPr="0048344C" w:rsidRDefault="00746982" w:rsidP="0048344C">
            <w:pPr>
              <w:rPr>
                <w:rFonts w:eastAsia="Calibri"/>
                <w:szCs w:val="22"/>
                <w:lang w:val="en-US"/>
              </w:rPr>
            </w:pPr>
          </w:p>
        </w:tc>
        <w:tc>
          <w:tcPr>
            <w:tcW w:w="1417" w:type="dxa"/>
            <w:shd w:val="clear" w:color="auto" w:fill="auto"/>
          </w:tcPr>
          <w:p w14:paraId="46660289" w14:textId="77777777" w:rsidR="00746982" w:rsidRPr="007E3E10" w:rsidRDefault="00746982" w:rsidP="001669F8">
            <w:pPr>
              <w:rPr>
                <w:rFonts w:eastAsia="Calibri"/>
                <w:szCs w:val="22"/>
                <w:lang w:val="en-US"/>
              </w:rPr>
            </w:pPr>
          </w:p>
        </w:tc>
        <w:tc>
          <w:tcPr>
            <w:tcW w:w="3686" w:type="dxa"/>
            <w:shd w:val="clear" w:color="auto" w:fill="auto"/>
          </w:tcPr>
          <w:p w14:paraId="527C1850" w14:textId="7CB52F69" w:rsidR="00746982" w:rsidRPr="002D1D45" w:rsidRDefault="00746982" w:rsidP="00E74841">
            <w:pPr>
              <w:pStyle w:val="ListParagraph"/>
              <w:rPr>
                <w:rFonts w:cs="Arial"/>
                <w:szCs w:val="22"/>
              </w:rPr>
            </w:pPr>
          </w:p>
        </w:tc>
        <w:tc>
          <w:tcPr>
            <w:tcW w:w="709" w:type="dxa"/>
            <w:shd w:val="clear" w:color="auto" w:fill="auto"/>
          </w:tcPr>
          <w:p w14:paraId="7DBD8708" w14:textId="77777777" w:rsidR="00746982" w:rsidRPr="007E3E10" w:rsidRDefault="00746982" w:rsidP="001669F8">
            <w:pPr>
              <w:rPr>
                <w:rFonts w:eastAsia="Calibri"/>
                <w:szCs w:val="22"/>
                <w:lang w:val="en-US"/>
              </w:rPr>
            </w:pPr>
          </w:p>
        </w:tc>
        <w:tc>
          <w:tcPr>
            <w:tcW w:w="708" w:type="dxa"/>
            <w:shd w:val="clear" w:color="auto" w:fill="auto"/>
          </w:tcPr>
          <w:p w14:paraId="6AF2332B" w14:textId="77777777" w:rsidR="00746982" w:rsidRPr="007E3E10" w:rsidRDefault="00746982" w:rsidP="001669F8">
            <w:pPr>
              <w:rPr>
                <w:rFonts w:eastAsia="Calibri"/>
                <w:szCs w:val="22"/>
                <w:lang w:val="en-US"/>
              </w:rPr>
            </w:pPr>
          </w:p>
        </w:tc>
        <w:tc>
          <w:tcPr>
            <w:tcW w:w="709" w:type="dxa"/>
            <w:shd w:val="clear" w:color="auto" w:fill="auto"/>
          </w:tcPr>
          <w:p w14:paraId="68A1DCCC" w14:textId="77777777" w:rsidR="00746982" w:rsidRPr="007E3E10" w:rsidRDefault="00746982" w:rsidP="001669F8">
            <w:pPr>
              <w:rPr>
                <w:rFonts w:eastAsia="Calibri"/>
                <w:szCs w:val="22"/>
                <w:lang w:val="en-US"/>
              </w:rPr>
            </w:pPr>
          </w:p>
        </w:tc>
        <w:tc>
          <w:tcPr>
            <w:tcW w:w="567" w:type="dxa"/>
            <w:tcBorders>
              <w:bottom w:val="single" w:sz="4" w:space="0" w:color="auto"/>
            </w:tcBorders>
            <w:shd w:val="clear" w:color="auto" w:fill="auto"/>
          </w:tcPr>
          <w:p w14:paraId="24A078C5" w14:textId="77777777" w:rsidR="00746982" w:rsidRPr="007E3E10" w:rsidRDefault="00746982" w:rsidP="001669F8">
            <w:pPr>
              <w:rPr>
                <w:rFonts w:eastAsia="Calibri"/>
                <w:szCs w:val="22"/>
                <w:lang w:val="en-US"/>
              </w:rPr>
            </w:pPr>
          </w:p>
        </w:tc>
        <w:tc>
          <w:tcPr>
            <w:tcW w:w="3402" w:type="dxa"/>
            <w:shd w:val="clear" w:color="auto" w:fill="auto"/>
          </w:tcPr>
          <w:p w14:paraId="3B45DE4E" w14:textId="611493DA" w:rsidR="003626CE" w:rsidRPr="0007455E" w:rsidRDefault="003626CE" w:rsidP="000F6121">
            <w:pPr>
              <w:rPr>
                <w:rFonts w:eastAsia="Calibri"/>
                <w:szCs w:val="22"/>
                <w:lang w:val="en-US"/>
              </w:rPr>
            </w:pPr>
          </w:p>
        </w:tc>
        <w:tc>
          <w:tcPr>
            <w:tcW w:w="1133" w:type="dxa"/>
            <w:shd w:val="clear" w:color="auto" w:fill="auto"/>
          </w:tcPr>
          <w:p w14:paraId="026E2DC8" w14:textId="77777777" w:rsidR="00746982" w:rsidRPr="007E3E10" w:rsidRDefault="00746982" w:rsidP="001669F8">
            <w:pPr>
              <w:rPr>
                <w:rFonts w:eastAsia="Calibri"/>
                <w:szCs w:val="22"/>
                <w:lang w:val="en-US"/>
              </w:rPr>
            </w:pPr>
          </w:p>
        </w:tc>
      </w:tr>
      <w:tr w:rsidR="00DD5A56" w:rsidRPr="007E3E10" w14:paraId="26523E60" w14:textId="77777777" w:rsidTr="007452AB">
        <w:tc>
          <w:tcPr>
            <w:tcW w:w="3227" w:type="dxa"/>
            <w:shd w:val="clear" w:color="auto" w:fill="auto"/>
          </w:tcPr>
          <w:p w14:paraId="1218E926" w14:textId="31536C42" w:rsidR="00A81453" w:rsidRPr="0048344C" w:rsidRDefault="00A81453" w:rsidP="0048344C">
            <w:pPr>
              <w:rPr>
                <w:rFonts w:eastAsia="Calibri"/>
                <w:szCs w:val="22"/>
                <w:lang w:val="en-US"/>
              </w:rPr>
            </w:pPr>
          </w:p>
        </w:tc>
        <w:tc>
          <w:tcPr>
            <w:tcW w:w="1417" w:type="dxa"/>
            <w:shd w:val="clear" w:color="auto" w:fill="auto"/>
          </w:tcPr>
          <w:p w14:paraId="60B51418" w14:textId="77777777" w:rsidR="00746982" w:rsidRPr="007E3E10" w:rsidRDefault="00746982" w:rsidP="001669F8">
            <w:pPr>
              <w:rPr>
                <w:rFonts w:eastAsia="Calibri"/>
                <w:szCs w:val="22"/>
                <w:lang w:val="en-US"/>
              </w:rPr>
            </w:pPr>
          </w:p>
        </w:tc>
        <w:tc>
          <w:tcPr>
            <w:tcW w:w="3686" w:type="dxa"/>
            <w:shd w:val="clear" w:color="auto" w:fill="auto"/>
          </w:tcPr>
          <w:p w14:paraId="1DD0CCE4" w14:textId="794A4559" w:rsidR="009D307F" w:rsidRPr="00C36FBD" w:rsidRDefault="009D307F" w:rsidP="00C36FBD">
            <w:pPr>
              <w:rPr>
                <w:rFonts w:cs="Arial"/>
                <w:snapToGrid w:val="0"/>
                <w:szCs w:val="22"/>
                <w:lang w:val="en-US"/>
              </w:rPr>
            </w:pPr>
          </w:p>
        </w:tc>
        <w:tc>
          <w:tcPr>
            <w:tcW w:w="709" w:type="dxa"/>
            <w:shd w:val="clear" w:color="auto" w:fill="auto"/>
          </w:tcPr>
          <w:p w14:paraId="6E50F714" w14:textId="77777777" w:rsidR="00746982" w:rsidRPr="007E3E10" w:rsidRDefault="00746982" w:rsidP="001669F8">
            <w:pPr>
              <w:rPr>
                <w:rFonts w:eastAsia="Calibri"/>
                <w:szCs w:val="22"/>
                <w:lang w:val="en-US"/>
              </w:rPr>
            </w:pPr>
          </w:p>
        </w:tc>
        <w:tc>
          <w:tcPr>
            <w:tcW w:w="708" w:type="dxa"/>
            <w:shd w:val="clear" w:color="auto" w:fill="auto"/>
          </w:tcPr>
          <w:p w14:paraId="3323B992" w14:textId="77777777" w:rsidR="00746982" w:rsidRPr="007E3E10" w:rsidRDefault="00746982" w:rsidP="001669F8">
            <w:pPr>
              <w:rPr>
                <w:rFonts w:eastAsia="Calibri"/>
                <w:szCs w:val="22"/>
                <w:lang w:val="en-US"/>
              </w:rPr>
            </w:pPr>
          </w:p>
        </w:tc>
        <w:tc>
          <w:tcPr>
            <w:tcW w:w="709" w:type="dxa"/>
            <w:shd w:val="clear" w:color="auto" w:fill="auto"/>
          </w:tcPr>
          <w:p w14:paraId="7C92E0E4" w14:textId="77777777" w:rsidR="00746982" w:rsidRPr="007E3E10" w:rsidRDefault="00746982" w:rsidP="001669F8">
            <w:pPr>
              <w:rPr>
                <w:rFonts w:eastAsia="Calibri"/>
                <w:szCs w:val="22"/>
                <w:lang w:val="en-US"/>
              </w:rPr>
            </w:pPr>
          </w:p>
        </w:tc>
        <w:tc>
          <w:tcPr>
            <w:tcW w:w="567" w:type="dxa"/>
            <w:tcBorders>
              <w:bottom w:val="single" w:sz="4" w:space="0" w:color="auto"/>
            </w:tcBorders>
            <w:shd w:val="clear" w:color="auto" w:fill="auto"/>
          </w:tcPr>
          <w:p w14:paraId="29CA7647" w14:textId="77777777" w:rsidR="00746982" w:rsidRPr="007E3E10" w:rsidRDefault="00746982" w:rsidP="001669F8">
            <w:pPr>
              <w:rPr>
                <w:rFonts w:eastAsia="Calibri"/>
                <w:szCs w:val="22"/>
                <w:lang w:val="en-US"/>
              </w:rPr>
            </w:pPr>
          </w:p>
        </w:tc>
        <w:tc>
          <w:tcPr>
            <w:tcW w:w="3402" w:type="dxa"/>
            <w:shd w:val="clear" w:color="auto" w:fill="auto"/>
          </w:tcPr>
          <w:p w14:paraId="5728478D" w14:textId="7AF47717" w:rsidR="00746982" w:rsidRPr="0007455E" w:rsidRDefault="00746982" w:rsidP="000F6121">
            <w:pPr>
              <w:rPr>
                <w:rFonts w:eastAsia="Calibri"/>
                <w:szCs w:val="22"/>
                <w:lang w:val="en-US"/>
              </w:rPr>
            </w:pPr>
          </w:p>
        </w:tc>
        <w:tc>
          <w:tcPr>
            <w:tcW w:w="1133" w:type="dxa"/>
            <w:shd w:val="clear" w:color="auto" w:fill="auto"/>
          </w:tcPr>
          <w:p w14:paraId="3F4DCA2F" w14:textId="77777777" w:rsidR="00746982" w:rsidRPr="007E3E10" w:rsidRDefault="00746982" w:rsidP="001669F8">
            <w:pPr>
              <w:rPr>
                <w:rFonts w:eastAsia="Calibri"/>
                <w:szCs w:val="22"/>
                <w:lang w:val="en-US"/>
              </w:rPr>
            </w:pPr>
          </w:p>
        </w:tc>
      </w:tr>
      <w:tr w:rsidR="00DD5A56" w:rsidRPr="007E3E10" w14:paraId="77F22E92" w14:textId="77777777" w:rsidTr="007452AB">
        <w:tc>
          <w:tcPr>
            <w:tcW w:w="3227" w:type="dxa"/>
            <w:tcBorders>
              <w:bottom w:val="single" w:sz="18" w:space="0" w:color="auto"/>
            </w:tcBorders>
            <w:shd w:val="clear" w:color="auto" w:fill="auto"/>
          </w:tcPr>
          <w:p w14:paraId="6EF92E45" w14:textId="379F097A" w:rsidR="00082BFF" w:rsidRPr="007E3E10" w:rsidRDefault="00082BFF" w:rsidP="001669F8">
            <w:pPr>
              <w:rPr>
                <w:rFonts w:eastAsia="Calibri"/>
                <w:szCs w:val="22"/>
                <w:lang w:val="en-US"/>
              </w:rPr>
            </w:pPr>
          </w:p>
        </w:tc>
        <w:tc>
          <w:tcPr>
            <w:tcW w:w="1417" w:type="dxa"/>
            <w:tcBorders>
              <w:bottom w:val="single" w:sz="18" w:space="0" w:color="auto"/>
            </w:tcBorders>
            <w:shd w:val="clear" w:color="auto" w:fill="auto"/>
          </w:tcPr>
          <w:p w14:paraId="68710ED7" w14:textId="77777777" w:rsidR="00082BFF" w:rsidRPr="007E3E10" w:rsidRDefault="00082BFF" w:rsidP="001669F8">
            <w:pPr>
              <w:rPr>
                <w:rFonts w:eastAsia="Calibri" w:cs="Arial"/>
                <w:color w:val="302E2D"/>
                <w:sz w:val="17"/>
                <w:szCs w:val="17"/>
                <w:lang w:val="en-US"/>
              </w:rPr>
            </w:pPr>
          </w:p>
        </w:tc>
        <w:tc>
          <w:tcPr>
            <w:tcW w:w="3686" w:type="dxa"/>
            <w:tcBorders>
              <w:bottom w:val="single" w:sz="18" w:space="0" w:color="auto"/>
            </w:tcBorders>
            <w:shd w:val="clear" w:color="auto" w:fill="auto"/>
          </w:tcPr>
          <w:p w14:paraId="54533F06" w14:textId="46D67709" w:rsidR="00082BFF" w:rsidRPr="00F37670" w:rsidRDefault="00082BFF" w:rsidP="00733BD2">
            <w:pPr>
              <w:pStyle w:val="Style"/>
              <w:rPr>
                <w:rFonts w:ascii="Arial" w:eastAsia="Calibri" w:hAnsi="Arial" w:cs="Arial"/>
                <w:szCs w:val="17"/>
              </w:rPr>
            </w:pPr>
          </w:p>
        </w:tc>
        <w:tc>
          <w:tcPr>
            <w:tcW w:w="709" w:type="dxa"/>
            <w:tcBorders>
              <w:bottom w:val="single" w:sz="18" w:space="0" w:color="auto"/>
            </w:tcBorders>
            <w:shd w:val="clear" w:color="auto" w:fill="auto"/>
          </w:tcPr>
          <w:p w14:paraId="18A598C2" w14:textId="77777777" w:rsidR="00082BFF" w:rsidRPr="007E3E10" w:rsidRDefault="00082BFF" w:rsidP="001669F8">
            <w:pPr>
              <w:rPr>
                <w:rFonts w:eastAsia="Calibri"/>
                <w:szCs w:val="22"/>
                <w:lang w:val="en-US"/>
              </w:rPr>
            </w:pPr>
          </w:p>
        </w:tc>
        <w:tc>
          <w:tcPr>
            <w:tcW w:w="708" w:type="dxa"/>
            <w:tcBorders>
              <w:bottom w:val="single" w:sz="18" w:space="0" w:color="auto"/>
            </w:tcBorders>
            <w:shd w:val="clear" w:color="auto" w:fill="auto"/>
          </w:tcPr>
          <w:p w14:paraId="23E1FA35" w14:textId="77777777" w:rsidR="00082BFF" w:rsidRPr="007E3E10" w:rsidRDefault="00082BFF" w:rsidP="001669F8">
            <w:pPr>
              <w:rPr>
                <w:rFonts w:eastAsia="Calibri"/>
                <w:szCs w:val="22"/>
                <w:lang w:val="en-US"/>
              </w:rPr>
            </w:pPr>
          </w:p>
        </w:tc>
        <w:tc>
          <w:tcPr>
            <w:tcW w:w="709" w:type="dxa"/>
            <w:tcBorders>
              <w:bottom w:val="single" w:sz="18" w:space="0" w:color="auto"/>
            </w:tcBorders>
            <w:shd w:val="clear" w:color="auto" w:fill="auto"/>
          </w:tcPr>
          <w:p w14:paraId="2F4891C8" w14:textId="77777777" w:rsidR="00082BFF" w:rsidRPr="007E3E10" w:rsidRDefault="00082BFF" w:rsidP="001669F8">
            <w:pPr>
              <w:rPr>
                <w:rFonts w:eastAsia="Calibri"/>
                <w:szCs w:val="22"/>
                <w:lang w:val="en-US"/>
              </w:rPr>
            </w:pPr>
          </w:p>
        </w:tc>
        <w:tc>
          <w:tcPr>
            <w:tcW w:w="567" w:type="dxa"/>
            <w:tcBorders>
              <w:bottom w:val="single" w:sz="18" w:space="0" w:color="auto"/>
            </w:tcBorders>
            <w:shd w:val="clear" w:color="auto" w:fill="auto"/>
          </w:tcPr>
          <w:p w14:paraId="0E0D66EC" w14:textId="77777777" w:rsidR="00082BFF" w:rsidRPr="007E3E10" w:rsidRDefault="00082BFF" w:rsidP="001669F8">
            <w:pPr>
              <w:rPr>
                <w:rFonts w:eastAsia="Calibri"/>
                <w:szCs w:val="22"/>
                <w:lang w:val="en-US"/>
              </w:rPr>
            </w:pPr>
          </w:p>
        </w:tc>
        <w:tc>
          <w:tcPr>
            <w:tcW w:w="3402" w:type="dxa"/>
            <w:tcBorders>
              <w:bottom w:val="single" w:sz="18" w:space="0" w:color="auto"/>
            </w:tcBorders>
            <w:shd w:val="clear" w:color="auto" w:fill="auto"/>
          </w:tcPr>
          <w:p w14:paraId="3332273B" w14:textId="1D8A737A" w:rsidR="00082BFF" w:rsidRPr="007E3E10" w:rsidRDefault="00082BFF" w:rsidP="001669F8">
            <w:pPr>
              <w:rPr>
                <w:rFonts w:eastAsia="Calibri"/>
                <w:szCs w:val="22"/>
                <w:lang w:val="en-US"/>
              </w:rPr>
            </w:pPr>
          </w:p>
        </w:tc>
        <w:tc>
          <w:tcPr>
            <w:tcW w:w="1133" w:type="dxa"/>
            <w:tcBorders>
              <w:bottom w:val="single" w:sz="18" w:space="0" w:color="auto"/>
            </w:tcBorders>
            <w:shd w:val="clear" w:color="auto" w:fill="auto"/>
          </w:tcPr>
          <w:p w14:paraId="2617BE74" w14:textId="77777777" w:rsidR="00082BFF" w:rsidRPr="007E3E10" w:rsidRDefault="00082BFF" w:rsidP="001669F8">
            <w:pPr>
              <w:rPr>
                <w:rFonts w:eastAsia="Calibri"/>
                <w:szCs w:val="22"/>
                <w:lang w:val="en-US"/>
              </w:rPr>
            </w:pPr>
          </w:p>
        </w:tc>
      </w:tr>
    </w:tbl>
    <w:p w14:paraId="22CE8822" w14:textId="77777777" w:rsidR="00764E00" w:rsidRPr="003E0F5D" w:rsidRDefault="00764E00" w:rsidP="003E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snapToGrid w:val="0"/>
          <w:color w:val="000000"/>
          <w:lang w:eastAsia="en-US"/>
        </w:rPr>
        <w:t xml:space="preserve"> </w:t>
      </w:r>
    </w:p>
    <w:p w14:paraId="22CE888F" w14:textId="7DD785DC" w:rsidR="00764E00" w:rsidRDefault="00764E00" w:rsidP="005D41B0">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8"/>
          <w:szCs w:val="28"/>
        </w:rPr>
      </w:pPr>
    </w:p>
    <w:sectPr w:rsidR="00764E00" w:rsidSect="007E6CEA">
      <w:headerReference w:type="default" r:id="rId16"/>
      <w:footerReference w:type="default" r:id="rId17"/>
      <w:headerReference w:type="first" r:id="rId18"/>
      <w:pgSz w:w="16833" w:h="11908" w:orient="landscape"/>
      <w:pgMar w:top="851" w:right="851" w:bottom="851" w:left="851" w:header="357" w:footer="397" w:gutter="0"/>
      <w:pgNumType w:start="0"/>
      <w:cols w:space="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48A88" w14:textId="77777777" w:rsidR="000F01AA" w:rsidRDefault="000F01AA">
      <w:r>
        <w:separator/>
      </w:r>
    </w:p>
  </w:endnote>
  <w:endnote w:type="continuationSeparator" w:id="0">
    <w:p w14:paraId="75571C0E" w14:textId="77777777" w:rsidR="000F01AA" w:rsidRDefault="000F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7" w14:textId="77777777" w:rsidR="002062B0"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Rotherh</w:t>
    </w:r>
    <w:r w:rsidR="00941D4B">
      <w:rPr>
        <w:sz w:val="16"/>
        <w:szCs w:val="16"/>
      </w:rPr>
      <w:t>am Metropolitan Borough Council</w:t>
    </w:r>
    <w:r w:rsidR="001A309A">
      <w:rPr>
        <w:sz w:val="16"/>
        <w:szCs w:val="16"/>
      </w:rPr>
      <w:tab/>
    </w:r>
    <w:r w:rsidR="001F6A5C">
      <w:rPr>
        <w:sz w:val="16"/>
        <w:szCs w:val="16"/>
      </w:rPr>
      <w:t>Version 1</w:t>
    </w:r>
    <w:r w:rsidRPr="008431DA">
      <w:rPr>
        <w:sz w:val="16"/>
        <w:szCs w:val="16"/>
      </w:rPr>
      <w:t xml:space="preserve">                                                                 </w:t>
    </w:r>
    <w:r>
      <w:rPr>
        <w:sz w:val="16"/>
        <w:szCs w:val="16"/>
      </w:rPr>
      <w:t xml:space="preserve">     </w:t>
    </w:r>
  </w:p>
  <w:p w14:paraId="22CE8898" w14:textId="7A47379B" w:rsidR="002062B0" w:rsidRPr="008431DA" w:rsidRDefault="002062B0" w:rsidP="001A309A">
    <w:pPr>
      <w:pStyle w:val="Footer"/>
      <w:pBdr>
        <w:top w:val="single" w:sz="18" w:space="1" w:color="auto"/>
      </w:pBdr>
      <w:tabs>
        <w:tab w:val="clear" w:pos="4153"/>
        <w:tab w:val="clear" w:pos="8306"/>
        <w:tab w:val="right" w:pos="15131"/>
      </w:tabs>
      <w:rPr>
        <w:sz w:val="16"/>
        <w:szCs w:val="16"/>
      </w:rPr>
    </w:pPr>
    <w:r w:rsidRPr="008431DA">
      <w:rPr>
        <w:sz w:val="16"/>
        <w:szCs w:val="16"/>
      </w:rPr>
      <w:t>Health and Safe</w:t>
    </w:r>
    <w:r w:rsidR="00F37670">
      <w:rPr>
        <w:sz w:val="16"/>
        <w:szCs w:val="16"/>
      </w:rPr>
      <w:t>ty Risk Assessment</w:t>
    </w:r>
    <w:r w:rsidR="001A309A">
      <w:rPr>
        <w:sz w:val="16"/>
        <w:szCs w:val="16"/>
      </w:rPr>
      <w:tab/>
    </w:r>
    <w:r>
      <w:rPr>
        <w:sz w:val="16"/>
        <w:szCs w:val="16"/>
      </w:rPr>
      <w:t>Issued Nov</w:t>
    </w:r>
    <w:r w:rsidRPr="008431DA">
      <w:rPr>
        <w:sz w:val="16"/>
        <w:szCs w:val="16"/>
      </w:rPr>
      <w:t xml:space="preserve"> 2018</w:t>
    </w:r>
  </w:p>
  <w:p w14:paraId="22CE8899" w14:textId="77777777" w:rsidR="002062B0" w:rsidRPr="002062B0" w:rsidRDefault="002062B0" w:rsidP="002062B0">
    <w:pPr>
      <w:pStyle w:val="Footer"/>
      <w:pBdr>
        <w:top w:val="single" w:sz="18" w:space="1" w:color="auto"/>
      </w:pBdr>
      <w:tabs>
        <w:tab w:val="clear" w:pos="4153"/>
      </w:tabs>
      <w:jc w:val="right"/>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3BCF1" w14:textId="77777777" w:rsidR="000F01AA" w:rsidRDefault="000F01AA">
      <w:r>
        <w:separator/>
      </w:r>
    </w:p>
  </w:footnote>
  <w:footnote w:type="continuationSeparator" w:id="0">
    <w:p w14:paraId="3E3832CC" w14:textId="77777777" w:rsidR="000F01AA" w:rsidRDefault="000F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6" w14:textId="77777777" w:rsidR="007E6CEA" w:rsidRPr="007E6CEA" w:rsidRDefault="007E6CEA" w:rsidP="00CB1585">
    <w:pPr>
      <w:pStyle w:val="Header"/>
      <w:pBdr>
        <w:bottom w:val="single" w:sz="18" w:space="1" w:color="auto"/>
      </w:pBdr>
      <w:jc w:val="right"/>
      <w:rPr>
        <w:b/>
      </w:rPr>
    </w:pPr>
    <w:r w:rsidRPr="007E6CEA">
      <w:rPr>
        <w:b/>
      </w:rPr>
      <w:t xml:space="preserve">Page : </w:t>
    </w:r>
    <w:r w:rsidRPr="007E6CEA">
      <w:rPr>
        <w:b/>
      </w:rPr>
      <w:fldChar w:fldCharType="begin"/>
    </w:r>
    <w:r w:rsidRPr="007E6CEA">
      <w:rPr>
        <w:b/>
      </w:rPr>
      <w:instrText xml:space="preserve"> PAGE  \* Arabic  \* MERGEFORMAT </w:instrText>
    </w:r>
    <w:r w:rsidRPr="007E6CEA">
      <w:rPr>
        <w:b/>
      </w:rPr>
      <w:fldChar w:fldCharType="separate"/>
    </w:r>
    <w:r w:rsidR="00E74841">
      <w:rPr>
        <w:b/>
        <w:noProof/>
      </w:rPr>
      <w:t>1</w:t>
    </w:r>
    <w:r w:rsidRPr="007E6CEA">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889A" w14:textId="77777777" w:rsidR="001A309A" w:rsidRDefault="001A309A" w:rsidP="001A309A">
    <w:pPr>
      <w:pStyle w:val="Header"/>
      <w:tabs>
        <w:tab w:val="clear" w:pos="4153"/>
        <w:tab w:val="clear" w:pos="8306"/>
        <w:tab w:val="left" w:pos="52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005"/>
    <w:multiLevelType w:val="hybridMultilevel"/>
    <w:tmpl w:val="9378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A5E0E"/>
    <w:multiLevelType w:val="hybridMultilevel"/>
    <w:tmpl w:val="F650D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C9762D9"/>
    <w:multiLevelType w:val="hybridMultilevel"/>
    <w:tmpl w:val="CA940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D60FEC"/>
    <w:multiLevelType w:val="hybridMultilevel"/>
    <w:tmpl w:val="EF92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FA23EE8"/>
    <w:multiLevelType w:val="multilevel"/>
    <w:tmpl w:val="D35AB0AC"/>
    <w:lvl w:ilvl="0">
      <w:start w:val="8"/>
      <w:numFmt w:val="decimal"/>
      <w:lvlText w:val="%1"/>
      <w:lvlJc w:val="left"/>
      <w:pPr>
        <w:ind w:left="360" w:hanging="360"/>
      </w:pPr>
      <w:rPr>
        <w:rFonts w:hint="default"/>
        <w:b w:val="0"/>
      </w:rPr>
    </w:lvl>
    <w:lvl w:ilvl="1">
      <w:start w:val="12"/>
      <w:numFmt w:val="decimal"/>
      <w:lvlText w:val="%1-%2"/>
      <w:lvlJc w:val="left"/>
      <w:pPr>
        <w:ind w:left="360" w:hanging="360"/>
      </w:pPr>
      <w:rPr>
        <w:rFonts w:hint="default"/>
        <w:b/>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5">
    <w:nsid w:val="5C777EDE"/>
    <w:multiLevelType w:val="hybridMultilevel"/>
    <w:tmpl w:val="BA78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5F2E7E"/>
    <w:multiLevelType w:val="hybridMultilevel"/>
    <w:tmpl w:val="92542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36"/>
    <w:rsid w:val="000433BE"/>
    <w:rsid w:val="00051057"/>
    <w:rsid w:val="0007455E"/>
    <w:rsid w:val="00082BFF"/>
    <w:rsid w:val="000A73C9"/>
    <w:rsid w:val="000B08A4"/>
    <w:rsid w:val="000F01AA"/>
    <w:rsid w:val="000F3B4F"/>
    <w:rsid w:val="000F6121"/>
    <w:rsid w:val="00101405"/>
    <w:rsid w:val="00101D55"/>
    <w:rsid w:val="00117C5D"/>
    <w:rsid w:val="00120D9F"/>
    <w:rsid w:val="00140CA4"/>
    <w:rsid w:val="001669F8"/>
    <w:rsid w:val="00194829"/>
    <w:rsid w:val="001A309A"/>
    <w:rsid w:val="001C4F18"/>
    <w:rsid w:val="001F6A5C"/>
    <w:rsid w:val="002062B0"/>
    <w:rsid w:val="00241898"/>
    <w:rsid w:val="00265136"/>
    <w:rsid w:val="002B2C20"/>
    <w:rsid w:val="002C3F4B"/>
    <w:rsid w:val="002D05F4"/>
    <w:rsid w:val="002D1D45"/>
    <w:rsid w:val="00307454"/>
    <w:rsid w:val="00310644"/>
    <w:rsid w:val="00334AAB"/>
    <w:rsid w:val="0034570C"/>
    <w:rsid w:val="003626CE"/>
    <w:rsid w:val="003B0659"/>
    <w:rsid w:val="003E0F5D"/>
    <w:rsid w:val="003E1694"/>
    <w:rsid w:val="003F60EF"/>
    <w:rsid w:val="00403CB1"/>
    <w:rsid w:val="00407A8F"/>
    <w:rsid w:val="00410E96"/>
    <w:rsid w:val="004204B2"/>
    <w:rsid w:val="00425DF1"/>
    <w:rsid w:val="00442FE0"/>
    <w:rsid w:val="0048344C"/>
    <w:rsid w:val="004873EB"/>
    <w:rsid w:val="00490218"/>
    <w:rsid w:val="004E7A04"/>
    <w:rsid w:val="0050014E"/>
    <w:rsid w:val="00500FC5"/>
    <w:rsid w:val="00527F8C"/>
    <w:rsid w:val="00531466"/>
    <w:rsid w:val="00531AD8"/>
    <w:rsid w:val="0055332D"/>
    <w:rsid w:val="00573AB4"/>
    <w:rsid w:val="005C2D3A"/>
    <w:rsid w:val="005D41B0"/>
    <w:rsid w:val="005E1AC5"/>
    <w:rsid w:val="00610971"/>
    <w:rsid w:val="0061119D"/>
    <w:rsid w:val="00617766"/>
    <w:rsid w:val="00634DF1"/>
    <w:rsid w:val="006570E5"/>
    <w:rsid w:val="00691962"/>
    <w:rsid w:val="006D2302"/>
    <w:rsid w:val="006D6512"/>
    <w:rsid w:val="006E4496"/>
    <w:rsid w:val="006E5A60"/>
    <w:rsid w:val="007028FD"/>
    <w:rsid w:val="00703E42"/>
    <w:rsid w:val="00707C7F"/>
    <w:rsid w:val="007151B9"/>
    <w:rsid w:val="00733BD2"/>
    <w:rsid w:val="007452AB"/>
    <w:rsid w:val="00746982"/>
    <w:rsid w:val="00764E00"/>
    <w:rsid w:val="00771789"/>
    <w:rsid w:val="00777F49"/>
    <w:rsid w:val="007851F5"/>
    <w:rsid w:val="00795C36"/>
    <w:rsid w:val="007B5B6F"/>
    <w:rsid w:val="007C0FC1"/>
    <w:rsid w:val="007E51E2"/>
    <w:rsid w:val="007E6CEA"/>
    <w:rsid w:val="007F47DE"/>
    <w:rsid w:val="00891EEB"/>
    <w:rsid w:val="008C2224"/>
    <w:rsid w:val="00905249"/>
    <w:rsid w:val="00916F56"/>
    <w:rsid w:val="009325CB"/>
    <w:rsid w:val="00941D4B"/>
    <w:rsid w:val="0096311C"/>
    <w:rsid w:val="009724B5"/>
    <w:rsid w:val="009A686C"/>
    <w:rsid w:val="009B5547"/>
    <w:rsid w:val="009D307F"/>
    <w:rsid w:val="00A12C54"/>
    <w:rsid w:val="00A12F64"/>
    <w:rsid w:val="00A4050B"/>
    <w:rsid w:val="00A50A46"/>
    <w:rsid w:val="00A81453"/>
    <w:rsid w:val="00A95971"/>
    <w:rsid w:val="00A97ACD"/>
    <w:rsid w:val="00AD0CE3"/>
    <w:rsid w:val="00AE4CEF"/>
    <w:rsid w:val="00B23331"/>
    <w:rsid w:val="00B32C0C"/>
    <w:rsid w:val="00B771C5"/>
    <w:rsid w:val="00B850A4"/>
    <w:rsid w:val="00BC01B0"/>
    <w:rsid w:val="00BF1BF6"/>
    <w:rsid w:val="00C17923"/>
    <w:rsid w:val="00C34D70"/>
    <w:rsid w:val="00C36FBD"/>
    <w:rsid w:val="00C6430D"/>
    <w:rsid w:val="00CB1585"/>
    <w:rsid w:val="00CC2951"/>
    <w:rsid w:val="00CD15F2"/>
    <w:rsid w:val="00D111C6"/>
    <w:rsid w:val="00D31B61"/>
    <w:rsid w:val="00D34B45"/>
    <w:rsid w:val="00D55796"/>
    <w:rsid w:val="00D832B6"/>
    <w:rsid w:val="00D85F47"/>
    <w:rsid w:val="00DA573E"/>
    <w:rsid w:val="00DA7E78"/>
    <w:rsid w:val="00DD1B1B"/>
    <w:rsid w:val="00DD5A56"/>
    <w:rsid w:val="00DE3A87"/>
    <w:rsid w:val="00DF1FB7"/>
    <w:rsid w:val="00E04A96"/>
    <w:rsid w:val="00E060B7"/>
    <w:rsid w:val="00E217B6"/>
    <w:rsid w:val="00E4681B"/>
    <w:rsid w:val="00E74841"/>
    <w:rsid w:val="00EA02E3"/>
    <w:rsid w:val="00EC1309"/>
    <w:rsid w:val="00F07F93"/>
    <w:rsid w:val="00F37670"/>
    <w:rsid w:val="00FC6367"/>
    <w:rsid w:val="00FD649C"/>
    <w:rsid w:val="00FE19A3"/>
    <w:rsid w:val="00FF2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E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F07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Pr>
      <w:rFonts w:ascii="Courier New" w:hAnsi="Courier New"/>
      <w:sz w:val="20"/>
    </w:rPr>
  </w:style>
  <w:style w:type="paragraph" w:styleId="BodyText2">
    <w:name w:val="Body Text 2"/>
    <w:basedOn w:val="Normal"/>
    <w:rPr>
      <w:color w:val="000000"/>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0A73C9"/>
    <w:rPr>
      <w:rFonts w:ascii="Tahoma" w:hAnsi="Tahoma" w:cs="Tahoma"/>
      <w:sz w:val="16"/>
      <w:szCs w:val="16"/>
    </w:rPr>
  </w:style>
  <w:style w:type="character" w:customStyle="1" w:styleId="BalloonTextChar">
    <w:name w:val="Balloon Text Char"/>
    <w:link w:val="BalloonText"/>
    <w:rsid w:val="000A73C9"/>
    <w:rPr>
      <w:rFonts w:ascii="Tahoma" w:hAnsi="Tahoma" w:cs="Tahoma"/>
      <w:sz w:val="16"/>
      <w:szCs w:val="16"/>
    </w:rPr>
  </w:style>
  <w:style w:type="character" w:customStyle="1" w:styleId="FooterChar">
    <w:name w:val="Footer Char"/>
    <w:link w:val="Footer"/>
    <w:uiPriority w:val="99"/>
    <w:rsid w:val="000A73C9"/>
    <w:rPr>
      <w:rFonts w:ascii="Arial" w:hAnsi="Arial"/>
      <w:sz w:val="24"/>
    </w:rPr>
  </w:style>
  <w:style w:type="character" w:customStyle="1" w:styleId="HeaderChar">
    <w:name w:val="Header Char"/>
    <w:link w:val="Header"/>
    <w:rsid w:val="00120D9F"/>
    <w:rPr>
      <w:rFonts w:ascii="Arial" w:hAnsi="Arial"/>
      <w:sz w:val="24"/>
    </w:rPr>
  </w:style>
  <w:style w:type="paragraph" w:customStyle="1" w:styleId="Style">
    <w:name w:val="Style"/>
    <w:rsid w:val="003E0F5D"/>
    <w:pPr>
      <w:widowControl w:val="0"/>
      <w:autoSpaceDE w:val="0"/>
      <w:autoSpaceDN w:val="0"/>
      <w:adjustRightInd w:val="0"/>
    </w:pPr>
    <w:rPr>
      <w:sz w:val="24"/>
      <w:szCs w:val="24"/>
    </w:rPr>
  </w:style>
  <w:style w:type="paragraph" w:styleId="ListParagraph">
    <w:name w:val="List Paragraph"/>
    <w:basedOn w:val="Normal"/>
    <w:uiPriority w:val="34"/>
    <w:qFormat/>
    <w:rsid w:val="00F07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9162">
      <w:bodyDiv w:val="1"/>
      <w:marLeft w:val="0"/>
      <w:marRight w:val="0"/>
      <w:marTop w:val="0"/>
      <w:marBottom w:val="0"/>
      <w:divBdr>
        <w:top w:val="none" w:sz="0" w:space="0" w:color="auto"/>
        <w:left w:val="none" w:sz="0" w:space="0" w:color="auto"/>
        <w:bottom w:val="none" w:sz="0" w:space="0" w:color="auto"/>
        <w:right w:val="none" w:sz="0" w:space="0" w:color="auto"/>
      </w:divBdr>
    </w:div>
    <w:div w:id="311445039">
      <w:bodyDiv w:val="1"/>
      <w:marLeft w:val="0"/>
      <w:marRight w:val="0"/>
      <w:marTop w:val="0"/>
      <w:marBottom w:val="0"/>
      <w:divBdr>
        <w:top w:val="none" w:sz="0" w:space="0" w:color="auto"/>
        <w:left w:val="none" w:sz="0" w:space="0" w:color="auto"/>
        <w:bottom w:val="none" w:sz="0" w:space="0" w:color="auto"/>
        <w:right w:val="none" w:sz="0" w:space="0" w:color="auto"/>
      </w:divBdr>
    </w:div>
    <w:div w:id="594094605">
      <w:bodyDiv w:val="1"/>
      <w:marLeft w:val="0"/>
      <w:marRight w:val="0"/>
      <w:marTop w:val="0"/>
      <w:marBottom w:val="0"/>
      <w:divBdr>
        <w:top w:val="none" w:sz="0" w:space="0" w:color="auto"/>
        <w:left w:val="none" w:sz="0" w:space="0" w:color="auto"/>
        <w:bottom w:val="none" w:sz="0" w:space="0" w:color="auto"/>
        <w:right w:val="none" w:sz="0" w:space="0" w:color="auto"/>
      </w:divBdr>
    </w:div>
    <w:div w:id="596981083">
      <w:bodyDiv w:val="1"/>
      <w:marLeft w:val="0"/>
      <w:marRight w:val="0"/>
      <w:marTop w:val="0"/>
      <w:marBottom w:val="0"/>
      <w:divBdr>
        <w:top w:val="none" w:sz="0" w:space="0" w:color="auto"/>
        <w:left w:val="none" w:sz="0" w:space="0" w:color="auto"/>
        <w:bottom w:val="none" w:sz="0" w:space="0" w:color="auto"/>
        <w:right w:val="none" w:sz="0" w:space="0" w:color="auto"/>
      </w:divBdr>
    </w:div>
    <w:div w:id="616716095">
      <w:bodyDiv w:val="1"/>
      <w:marLeft w:val="0"/>
      <w:marRight w:val="0"/>
      <w:marTop w:val="0"/>
      <w:marBottom w:val="0"/>
      <w:divBdr>
        <w:top w:val="none" w:sz="0" w:space="0" w:color="auto"/>
        <w:left w:val="none" w:sz="0" w:space="0" w:color="auto"/>
        <w:bottom w:val="none" w:sz="0" w:space="0" w:color="auto"/>
        <w:right w:val="none" w:sz="0" w:space="0" w:color="auto"/>
      </w:divBdr>
    </w:div>
    <w:div w:id="627971321">
      <w:bodyDiv w:val="1"/>
      <w:marLeft w:val="0"/>
      <w:marRight w:val="0"/>
      <w:marTop w:val="0"/>
      <w:marBottom w:val="0"/>
      <w:divBdr>
        <w:top w:val="none" w:sz="0" w:space="0" w:color="auto"/>
        <w:left w:val="none" w:sz="0" w:space="0" w:color="auto"/>
        <w:bottom w:val="none" w:sz="0" w:space="0" w:color="auto"/>
        <w:right w:val="none" w:sz="0" w:space="0" w:color="auto"/>
      </w:divBdr>
    </w:div>
    <w:div w:id="1021280221">
      <w:bodyDiv w:val="1"/>
      <w:marLeft w:val="0"/>
      <w:marRight w:val="0"/>
      <w:marTop w:val="0"/>
      <w:marBottom w:val="0"/>
      <w:divBdr>
        <w:top w:val="none" w:sz="0" w:space="0" w:color="auto"/>
        <w:left w:val="none" w:sz="0" w:space="0" w:color="auto"/>
        <w:bottom w:val="none" w:sz="0" w:space="0" w:color="auto"/>
        <w:right w:val="none" w:sz="0" w:space="0" w:color="auto"/>
      </w:divBdr>
    </w:div>
    <w:div w:id="1126775812">
      <w:bodyDiv w:val="1"/>
      <w:marLeft w:val="0"/>
      <w:marRight w:val="0"/>
      <w:marTop w:val="0"/>
      <w:marBottom w:val="0"/>
      <w:divBdr>
        <w:top w:val="none" w:sz="0" w:space="0" w:color="auto"/>
        <w:left w:val="none" w:sz="0" w:space="0" w:color="auto"/>
        <w:bottom w:val="none" w:sz="0" w:space="0" w:color="auto"/>
        <w:right w:val="none" w:sz="0" w:space="0" w:color="auto"/>
      </w:divBdr>
    </w:div>
    <w:div w:id="1656567558">
      <w:bodyDiv w:val="1"/>
      <w:marLeft w:val="0"/>
      <w:marRight w:val="0"/>
      <w:marTop w:val="0"/>
      <w:marBottom w:val="0"/>
      <w:divBdr>
        <w:top w:val="none" w:sz="0" w:space="0" w:color="auto"/>
        <w:left w:val="none" w:sz="0" w:space="0" w:color="auto"/>
        <w:bottom w:val="none" w:sz="0" w:space="0" w:color="auto"/>
        <w:right w:val="none" w:sz="0" w:space="0" w:color="auto"/>
      </w:divBdr>
    </w:div>
    <w:div w:id="1739012594">
      <w:bodyDiv w:val="1"/>
      <w:marLeft w:val="0"/>
      <w:marRight w:val="0"/>
      <w:marTop w:val="0"/>
      <w:marBottom w:val="0"/>
      <w:divBdr>
        <w:top w:val="none" w:sz="0" w:space="0" w:color="auto"/>
        <w:left w:val="none" w:sz="0" w:space="0" w:color="auto"/>
        <w:bottom w:val="none" w:sz="0" w:space="0" w:color="auto"/>
        <w:right w:val="none" w:sz="0" w:space="0" w:color="auto"/>
      </w:divBdr>
    </w:div>
    <w:div w:id="1814248254">
      <w:bodyDiv w:val="1"/>
      <w:marLeft w:val="0"/>
      <w:marRight w:val="0"/>
      <w:marTop w:val="0"/>
      <w:marBottom w:val="0"/>
      <w:divBdr>
        <w:top w:val="none" w:sz="0" w:space="0" w:color="auto"/>
        <w:left w:val="none" w:sz="0" w:space="0" w:color="auto"/>
        <w:bottom w:val="none" w:sz="0" w:space="0" w:color="auto"/>
        <w:right w:val="none" w:sz="0" w:space="0" w:color="auto"/>
      </w:divBdr>
    </w:div>
    <w:div w:id="1893418252">
      <w:bodyDiv w:val="1"/>
      <w:marLeft w:val="0"/>
      <w:marRight w:val="0"/>
      <w:marTop w:val="0"/>
      <w:marBottom w:val="0"/>
      <w:divBdr>
        <w:top w:val="none" w:sz="0" w:space="0" w:color="auto"/>
        <w:left w:val="none" w:sz="0" w:space="0" w:color="auto"/>
        <w:bottom w:val="none" w:sz="0" w:space="0" w:color="auto"/>
        <w:right w:val="none" w:sz="0" w:space="0" w:color="auto"/>
      </w:divBdr>
    </w:div>
    <w:div w:id="19868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https://www.theade.co.uk/assets/images/case-studies/Rotherham.pn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9D1E27CDC91479B39E415686D176B" ma:contentTypeVersion="4" ma:contentTypeDescription="Create a new document." ma:contentTypeScope="" ma:versionID="9b4c593ec8cbf34ab21a6f0558aaddf2">
  <xsd:schema xmlns:xsd="http://www.w3.org/2001/XMLSchema" xmlns:xs="http://www.w3.org/2001/XMLSchema" xmlns:p="http://schemas.microsoft.com/office/2006/metadata/properties" xmlns:ns2="a10b7552-4923-4637-91d0-056b9e4528f4" targetNamespace="http://schemas.microsoft.com/office/2006/metadata/properties" ma:root="true" ma:fieldsID="d0f4eaf961683c3dee9d99fa7ee15e90"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6DSR3CVAPUYW-841490967-51</_dlc_DocId>
    <_dlc_DocIdUrl xmlns="a10b7552-4923-4637-91d0-056b9e4528f4">
      <Url>http://rmbcintranet/Directorates/RES/ss/ESP/HS/_layouts/15/DocIdRedir.aspx?ID=6DSR3CVAPUYW-841490967-51</Url>
      <Description>6DSR3CVAPUYW-841490967-51</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DA5A-D36D-4272-A1E2-F8E02E82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0B350-1172-40F4-9F37-8E3FD48F85BE}">
  <ds:schemaRefs>
    <ds:schemaRef ds:uri="http://schemas.microsoft.com/sharepoint/v3/contenttype/forms"/>
  </ds:schemaRefs>
</ds:datastoreItem>
</file>

<file path=customXml/itemProps3.xml><?xml version="1.0" encoding="utf-8"?>
<ds:datastoreItem xmlns:ds="http://schemas.openxmlformats.org/officeDocument/2006/customXml" ds:itemID="{67358A0A-4FDE-4918-A929-1DAC047014A4}">
  <ds:schemaRefs>
    <ds:schemaRef ds:uri="http://schemas.microsoft.com/sharepoint/events"/>
  </ds:schemaRefs>
</ds:datastoreItem>
</file>

<file path=customXml/itemProps4.xml><?xml version="1.0" encoding="utf-8"?>
<ds:datastoreItem xmlns:ds="http://schemas.openxmlformats.org/officeDocument/2006/customXml" ds:itemID="{0B1855E0-D3D1-4BF2-88DB-B88BB857AF1B}">
  <ds:schemaRefs>
    <ds:schemaRef ds:uri="http://schemas.microsoft.com/office/2006/metadata/properties"/>
    <ds:schemaRef ds:uri="http://schemas.microsoft.com/office/infopath/2007/PartnerControls"/>
    <ds:schemaRef ds:uri="a10b7552-4923-4637-91d0-056b9e4528f4"/>
  </ds:schemaRefs>
</ds:datastoreItem>
</file>

<file path=customXml/itemProps5.xml><?xml version="1.0" encoding="utf-8"?>
<ds:datastoreItem xmlns:ds="http://schemas.openxmlformats.org/officeDocument/2006/customXml" ds:itemID="{C3BECADE-76EA-45AA-BFF6-29F916B2CD97}">
  <ds:schemaRefs>
    <ds:schemaRef ds:uri="http://schemas.microsoft.com/office/2006/metadata/longProperties"/>
  </ds:schemaRefs>
</ds:datastoreItem>
</file>

<file path=customXml/itemProps6.xml><?xml version="1.0" encoding="utf-8"?>
<ds:datastoreItem xmlns:ds="http://schemas.openxmlformats.org/officeDocument/2006/customXml" ds:itemID="{4733BE55-5A63-419A-ADC0-F9800AB4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RISK ASSESSMENT</vt:lpstr>
    </vt:vector>
  </TitlesOfParts>
  <Company>RBT</Company>
  <LinksUpToDate>false</LinksUpToDate>
  <CharactersWithSpaces>3401</CharactersWithSpaces>
  <SharedDoc>false</SharedDoc>
  <HLinks>
    <vt:vector size="6" baseType="variant">
      <vt:variant>
        <vt:i4>65543</vt:i4>
      </vt:variant>
      <vt:variant>
        <vt:i4>-1</vt:i4>
      </vt:variant>
      <vt:variant>
        <vt:i4>1108</vt:i4>
      </vt:variant>
      <vt:variant>
        <vt:i4>1</vt:i4>
      </vt:variant>
      <vt:variant>
        <vt:lpwstr>https://www.theade.co.uk/assets/images/case-studies/Rotherham.png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RBT</dc:creator>
  <cp:lastModifiedBy>Andrew Guest</cp:lastModifiedBy>
  <cp:revision>2</cp:revision>
  <cp:lastPrinted>2018-11-13T14:05:00Z</cp:lastPrinted>
  <dcterms:created xsi:type="dcterms:W3CDTF">2019-05-30T13:18:00Z</dcterms:created>
  <dcterms:modified xsi:type="dcterms:W3CDTF">2019-05-30T13:18:00Z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6DSR3CVAPUYW-841490967-5</vt:lpwstr>
  </property>
  <property fmtid="{D5CDD505-2E9C-101B-9397-08002B2CF9AE}" pid="3" name="_dlc_DocIdItemGuid">
    <vt:lpwstr>0cab3629-69e4-4aa5-93b4-fad5a05b9790</vt:lpwstr>
  </property>
  <property fmtid="{D5CDD505-2E9C-101B-9397-08002B2CF9AE}" pid="4" name="_dlc_DocIdUrl">
    <vt:lpwstr>http://sps2013-p-web/Directorates/EDS/ss/ESP/HS/_layouts/15/DocIdRedir.aspx?ID=6DSR3CVAPUYW-841490967-5, 6DSR3CVAPUYW-841490967-5</vt:lpwstr>
  </property>
  <property fmtid="{D5CDD505-2E9C-101B-9397-08002B2CF9AE}" pid="5" name="display_urn:schemas-microsoft-com:office:office#Editor">
    <vt:lpwstr>Townsley, Jean</vt:lpwstr>
  </property>
  <property fmtid="{D5CDD505-2E9C-101B-9397-08002B2CF9AE}" pid="6" name="display_urn:schemas-microsoft-com:office:office#Author">
    <vt:lpwstr>Townsley, Jean</vt:lpwstr>
  </property>
  <property fmtid="{D5CDD505-2E9C-101B-9397-08002B2CF9AE}" pid="7" name="ContentTypeId">
    <vt:lpwstr>0x01010057F9D1E27CDC91479B39E415686D176B</vt:lpwstr>
  </property>
</Properties>
</file>