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p>
    <w:p w14:paraId="22CE87B1" w14:textId="5A5C0E64"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r w:rsidR="00CE60FC" w:rsidRPr="00CE60FC">
        <w:rPr>
          <w:rFonts w:cs="Arial"/>
          <w:b/>
          <w:color w:val="FF0000"/>
          <w:sz w:val="21"/>
          <w:szCs w:val="21"/>
          <w:lang w:eastAsia="en-US"/>
        </w:rPr>
        <w:t>Infection prevention and control</w:t>
      </w:r>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E = Employee        YP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1669F8">
            <w:pPr>
              <w:numPr>
                <w:ilvl w:val="1"/>
                <w:numId w:val="34"/>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194"/>
        <w:gridCol w:w="3970"/>
        <w:gridCol w:w="705"/>
        <w:gridCol w:w="708"/>
        <w:gridCol w:w="640"/>
        <w:gridCol w:w="640"/>
        <w:gridCol w:w="3391"/>
        <w:gridCol w:w="1146"/>
      </w:tblGrid>
      <w:tr w:rsidR="009B5547" w14:paraId="22CE87DC" w14:textId="77777777" w:rsidTr="001669F8">
        <w:trPr>
          <w:trHeight w:val="244"/>
        </w:trPr>
        <w:tc>
          <w:tcPr>
            <w:tcW w:w="31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1669F8">
        <w:trPr>
          <w:trHeight w:val="278"/>
        </w:trPr>
        <w:tc>
          <w:tcPr>
            <w:tcW w:w="3170"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640"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640"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191"/>
        <w:gridCol w:w="3969"/>
        <w:gridCol w:w="709"/>
        <w:gridCol w:w="703"/>
        <w:gridCol w:w="652"/>
        <w:gridCol w:w="624"/>
        <w:gridCol w:w="3401"/>
        <w:gridCol w:w="1134"/>
      </w:tblGrid>
      <w:tr w:rsidR="009B5547" w:rsidRPr="007E3E10" w14:paraId="22CE87F5" w14:textId="77777777" w:rsidTr="009B5547">
        <w:tc>
          <w:tcPr>
            <w:tcW w:w="3175" w:type="dxa"/>
            <w:shd w:val="clear" w:color="auto" w:fill="auto"/>
          </w:tcPr>
          <w:p w14:paraId="22CE87E8" w14:textId="3A804E11" w:rsidR="009B5547" w:rsidRDefault="000F5EA5" w:rsidP="001669F8">
            <w:pPr>
              <w:rPr>
                <w:rFonts w:eastAsia="Calibri"/>
                <w:szCs w:val="22"/>
                <w:lang w:val="en-US"/>
              </w:rPr>
            </w:pPr>
            <w:r>
              <w:rPr>
                <w:rFonts w:eastAsia="Calibri"/>
                <w:szCs w:val="22"/>
                <w:lang w:val="en-US"/>
              </w:rPr>
              <w:t>Contact with a service user /</w:t>
            </w:r>
            <w:r w:rsidR="00CE60FC" w:rsidRPr="00CE60FC">
              <w:rPr>
                <w:rFonts w:eastAsia="Calibri"/>
                <w:szCs w:val="22"/>
                <w:lang w:val="en-US"/>
              </w:rPr>
              <w:t>other person known to have a Blood</w:t>
            </w:r>
            <w:r w:rsidR="00CE60FC" w:rsidRPr="000F5EA5">
              <w:rPr>
                <w:rFonts w:eastAsia="Calibri"/>
                <w:szCs w:val="22"/>
              </w:rPr>
              <w:t xml:space="preserve"> bourne</w:t>
            </w:r>
            <w:r w:rsidR="00CE60FC" w:rsidRPr="00CE60FC">
              <w:rPr>
                <w:rFonts w:eastAsia="Calibri"/>
                <w:szCs w:val="22"/>
                <w:lang w:val="en-US"/>
              </w:rPr>
              <w:t xml:space="preserve"> virus (BBV) </w:t>
            </w:r>
            <w:r w:rsidRPr="00CE60FC">
              <w:rPr>
                <w:rFonts w:eastAsia="Calibri"/>
                <w:szCs w:val="22"/>
                <w:lang w:val="en-US"/>
              </w:rPr>
              <w:t>e.g.</w:t>
            </w:r>
            <w:r w:rsidR="00CE60FC" w:rsidRPr="000F5EA5">
              <w:rPr>
                <w:rFonts w:eastAsia="Calibri"/>
                <w:szCs w:val="22"/>
              </w:rPr>
              <w:t xml:space="preserve"> </w:t>
            </w:r>
            <w:r w:rsidRPr="000F5EA5">
              <w:rPr>
                <w:rFonts w:eastAsia="Calibri"/>
                <w:szCs w:val="22"/>
              </w:rPr>
              <w:t>Hepatitis</w:t>
            </w:r>
            <w:r w:rsidR="00CE60FC" w:rsidRPr="00CE60FC">
              <w:rPr>
                <w:rFonts w:eastAsia="Calibri"/>
                <w:szCs w:val="22"/>
                <w:lang w:val="en-US"/>
              </w:rPr>
              <w:t>, HIV, AIDS</w:t>
            </w:r>
          </w:p>
          <w:p w14:paraId="22CE87E9" w14:textId="77777777" w:rsidR="009B5547" w:rsidRDefault="009B5547" w:rsidP="001669F8">
            <w:pPr>
              <w:rPr>
                <w:rFonts w:eastAsia="Calibri"/>
                <w:szCs w:val="22"/>
                <w:lang w:val="en-US"/>
              </w:rPr>
            </w:pPr>
          </w:p>
          <w:p w14:paraId="22CE87EA" w14:textId="77777777" w:rsidR="009B5547" w:rsidRDefault="009B5547" w:rsidP="001669F8">
            <w:pPr>
              <w:rPr>
                <w:rFonts w:eastAsia="Calibri"/>
                <w:szCs w:val="22"/>
                <w:lang w:val="en-US"/>
              </w:rPr>
            </w:pPr>
          </w:p>
          <w:p w14:paraId="22CE87EB" w14:textId="77777777" w:rsidR="009B5547" w:rsidRDefault="009B5547" w:rsidP="001669F8">
            <w:pPr>
              <w:rPr>
                <w:rFonts w:eastAsia="Calibri"/>
                <w:szCs w:val="22"/>
                <w:lang w:val="en-US"/>
              </w:rPr>
            </w:pPr>
          </w:p>
          <w:p w14:paraId="22CE87EC" w14:textId="77777777" w:rsidR="009B5547" w:rsidRPr="007E3E10" w:rsidRDefault="009B5547" w:rsidP="001669F8">
            <w:pPr>
              <w:rPr>
                <w:rFonts w:eastAsia="Calibri"/>
                <w:szCs w:val="22"/>
                <w:lang w:val="en-US"/>
              </w:rPr>
            </w:pPr>
          </w:p>
        </w:tc>
        <w:tc>
          <w:tcPr>
            <w:tcW w:w="1191" w:type="dxa"/>
            <w:shd w:val="clear" w:color="auto" w:fill="auto"/>
          </w:tcPr>
          <w:p w14:paraId="22CE87ED" w14:textId="77777777" w:rsidR="009B5547" w:rsidRPr="007E3E10" w:rsidRDefault="009B5547" w:rsidP="001669F8">
            <w:pPr>
              <w:rPr>
                <w:rFonts w:eastAsia="Calibri"/>
                <w:szCs w:val="22"/>
                <w:lang w:val="en-US"/>
              </w:rPr>
            </w:pPr>
          </w:p>
        </w:tc>
        <w:tc>
          <w:tcPr>
            <w:tcW w:w="3969" w:type="dxa"/>
            <w:shd w:val="clear" w:color="auto" w:fill="auto"/>
          </w:tcPr>
          <w:p w14:paraId="4D093216" w14:textId="77777777" w:rsidR="00CE60FC" w:rsidRPr="00CE60FC" w:rsidRDefault="00CE60FC" w:rsidP="00CE60FC">
            <w:pPr>
              <w:rPr>
                <w:rFonts w:eastAsia="Calibri"/>
                <w:szCs w:val="22"/>
                <w:lang w:val="en-US"/>
              </w:rPr>
            </w:pPr>
            <w:r w:rsidRPr="00CE60FC">
              <w:rPr>
                <w:rFonts w:eastAsia="Calibri"/>
                <w:szCs w:val="22"/>
                <w:lang w:val="en-US"/>
              </w:rPr>
              <w:t>How can</w:t>
            </w:r>
            <w:r w:rsidRPr="000F5EA5">
              <w:rPr>
                <w:rFonts w:eastAsia="Calibri"/>
                <w:szCs w:val="22"/>
              </w:rPr>
              <w:t xml:space="preserve"> BBVs</w:t>
            </w:r>
            <w:r w:rsidRPr="00CE60FC">
              <w:rPr>
                <w:rFonts w:eastAsia="Calibri"/>
                <w:szCs w:val="22"/>
                <w:lang w:val="en-US"/>
              </w:rPr>
              <w:t xml:space="preserve"> spread in the workplace?</w:t>
            </w:r>
          </w:p>
          <w:p w14:paraId="74D362EF" w14:textId="77777777" w:rsidR="00CE60FC" w:rsidRPr="00CE60FC" w:rsidRDefault="00CE60FC" w:rsidP="00CE60FC">
            <w:pPr>
              <w:rPr>
                <w:rFonts w:eastAsia="Calibri"/>
                <w:szCs w:val="22"/>
                <w:lang w:val="en-US"/>
              </w:rPr>
            </w:pPr>
          </w:p>
          <w:p w14:paraId="6C876F12" w14:textId="77777777" w:rsidR="00CE60FC" w:rsidRPr="00CE60FC" w:rsidRDefault="00CE60FC" w:rsidP="00CE60FC">
            <w:pPr>
              <w:rPr>
                <w:rFonts w:eastAsia="Calibri"/>
                <w:szCs w:val="22"/>
                <w:lang w:val="en-US"/>
              </w:rPr>
            </w:pPr>
            <w:r w:rsidRPr="00CE60FC">
              <w:rPr>
                <w:rFonts w:eastAsia="Calibri"/>
                <w:szCs w:val="22"/>
                <w:lang w:val="en-US"/>
              </w:rPr>
              <w:t>It is very unlikely that you will become infected through everyday social contact with another worker who has a BBV. BBVs are mainly transmitted sexually or by direct exposure to infected blood or other body fluids contaminated with infected blood. In the workplace, direct exposure can happen through accidental contamination by a sharp instrument, such as a needle or broken glass. Infected blood may also spread through contamination of open wounds, skin abrasions, skin damaged due to a condition such as eczema, or through splashes to the eyes, nose or mouth.</w:t>
            </w:r>
          </w:p>
          <w:p w14:paraId="22BCF64F" w14:textId="77777777" w:rsidR="00CE60FC" w:rsidRPr="00CE60FC" w:rsidRDefault="00CE60FC" w:rsidP="00CE60FC">
            <w:pPr>
              <w:rPr>
                <w:rFonts w:eastAsia="Calibri"/>
                <w:szCs w:val="22"/>
                <w:lang w:val="en-US"/>
              </w:rPr>
            </w:pPr>
          </w:p>
          <w:p w14:paraId="60B81CF1" w14:textId="77777777" w:rsidR="00CE60FC" w:rsidRDefault="00CE60FC" w:rsidP="00CE60FC">
            <w:pPr>
              <w:rPr>
                <w:rFonts w:eastAsia="Calibri"/>
                <w:szCs w:val="22"/>
                <w:lang w:val="en-US"/>
              </w:rPr>
            </w:pPr>
            <w:r w:rsidRPr="00CE60FC">
              <w:rPr>
                <w:rFonts w:eastAsia="Calibri"/>
                <w:szCs w:val="22"/>
                <w:lang w:val="en-US"/>
              </w:rPr>
              <w:t xml:space="preserve"> </w:t>
            </w:r>
          </w:p>
          <w:p w14:paraId="4641F669" w14:textId="123B44D0" w:rsidR="00CE60FC" w:rsidRDefault="00CE60FC" w:rsidP="00CE60FC">
            <w:pPr>
              <w:rPr>
                <w:rFonts w:eastAsia="Calibri"/>
                <w:b/>
                <w:szCs w:val="22"/>
                <w:lang w:val="en-US"/>
              </w:rPr>
            </w:pPr>
            <w:r w:rsidRPr="00CE60FC">
              <w:rPr>
                <w:rFonts w:eastAsia="Calibri"/>
                <w:b/>
                <w:szCs w:val="22"/>
                <w:lang w:val="en-US"/>
              </w:rPr>
              <w:t>You need to:</w:t>
            </w:r>
          </w:p>
          <w:p w14:paraId="06CB8B53" w14:textId="77777777" w:rsidR="00CE60FC" w:rsidRPr="00CE60FC" w:rsidRDefault="00CE60FC" w:rsidP="00CE60FC">
            <w:pPr>
              <w:rPr>
                <w:rFonts w:eastAsia="Calibri"/>
                <w:b/>
                <w:szCs w:val="22"/>
                <w:lang w:val="en-US"/>
              </w:rPr>
            </w:pPr>
          </w:p>
          <w:p w14:paraId="6D4CE9CB" w14:textId="4241FFE4" w:rsidR="00CE60FC" w:rsidRPr="00902986" w:rsidRDefault="00CE60FC" w:rsidP="00902986">
            <w:pPr>
              <w:pStyle w:val="ListParagraph"/>
              <w:numPr>
                <w:ilvl w:val="0"/>
                <w:numId w:val="36"/>
              </w:numPr>
              <w:rPr>
                <w:rFonts w:eastAsia="Calibri"/>
                <w:szCs w:val="22"/>
                <w:lang w:val="en-US"/>
              </w:rPr>
            </w:pPr>
            <w:r w:rsidRPr="00205CF1">
              <w:rPr>
                <w:rFonts w:eastAsia="Calibri"/>
                <w:szCs w:val="22"/>
                <w:lang w:val="en-US"/>
              </w:rPr>
              <w:lastRenderedPageBreak/>
              <w:t xml:space="preserve">Identify the hazards – where </w:t>
            </w:r>
            <w:proofErr w:type="spellStart"/>
            <w:r w:rsidRPr="00205CF1">
              <w:rPr>
                <w:rFonts w:eastAsia="Calibri"/>
                <w:szCs w:val="22"/>
                <w:lang w:val="en-US"/>
              </w:rPr>
              <w:t>BBVs</w:t>
            </w:r>
            <w:proofErr w:type="spellEnd"/>
            <w:r w:rsidRPr="00205CF1">
              <w:rPr>
                <w:rFonts w:eastAsia="Calibri"/>
                <w:szCs w:val="22"/>
                <w:lang w:val="en-US"/>
              </w:rPr>
              <w:t xml:space="preserve"> may be present;</w:t>
            </w:r>
          </w:p>
          <w:p w14:paraId="3AB20D0E" w14:textId="4C3EDCCC" w:rsidR="00CE60FC" w:rsidRPr="00902986" w:rsidRDefault="00902986" w:rsidP="00205CF1">
            <w:pPr>
              <w:pStyle w:val="ListParagraph"/>
              <w:numPr>
                <w:ilvl w:val="0"/>
                <w:numId w:val="36"/>
              </w:numPr>
              <w:rPr>
                <w:rFonts w:eastAsia="Calibri"/>
                <w:szCs w:val="22"/>
                <w:lang w:val="en-US"/>
              </w:rPr>
            </w:pPr>
            <w:r>
              <w:rPr>
                <w:rFonts w:eastAsia="Calibri"/>
                <w:szCs w:val="22"/>
                <w:lang w:val="en-US"/>
              </w:rPr>
              <w:t>D</w:t>
            </w:r>
            <w:r w:rsidR="00CE60FC" w:rsidRPr="00205CF1">
              <w:rPr>
                <w:rFonts w:eastAsia="Calibri"/>
                <w:szCs w:val="22"/>
                <w:lang w:val="en-US"/>
              </w:rPr>
              <w:t>ecide who might be harmed and how – which employees and others may be exposed to BBVs and how this might happen, for example through dealing with accidents or handling contaminated items for cleaning or disposal;</w:t>
            </w:r>
          </w:p>
          <w:p w14:paraId="47F49B98" w14:textId="5EB9DD55" w:rsidR="00205CF1" w:rsidRPr="00205CF1" w:rsidRDefault="00902986" w:rsidP="00205CF1">
            <w:pPr>
              <w:pStyle w:val="ListParagraph"/>
              <w:numPr>
                <w:ilvl w:val="0"/>
                <w:numId w:val="36"/>
              </w:numPr>
              <w:rPr>
                <w:rFonts w:eastAsia="Calibri"/>
                <w:szCs w:val="22"/>
                <w:lang w:val="en-US"/>
              </w:rPr>
            </w:pPr>
            <w:r>
              <w:rPr>
                <w:rFonts w:eastAsia="Calibri"/>
                <w:szCs w:val="22"/>
                <w:lang w:val="en-US"/>
              </w:rPr>
              <w:t>A</w:t>
            </w:r>
            <w:r w:rsidR="00CE60FC" w:rsidRPr="00205CF1">
              <w:rPr>
                <w:rFonts w:eastAsia="Calibri"/>
                <w:szCs w:val="22"/>
                <w:lang w:val="en-US"/>
              </w:rPr>
              <w:t xml:space="preserve">ssess how likely it is that BBVs could cause ill health and decide if existing precautions are adequate or whether more should be done. </w:t>
            </w:r>
          </w:p>
          <w:p w14:paraId="7B2403F7" w14:textId="77777777" w:rsidR="00205CF1" w:rsidRDefault="00205CF1" w:rsidP="00CE60FC">
            <w:pPr>
              <w:rPr>
                <w:rFonts w:eastAsia="Calibri"/>
                <w:szCs w:val="22"/>
                <w:lang w:val="en-US"/>
              </w:rPr>
            </w:pPr>
          </w:p>
          <w:p w14:paraId="400FAE6B" w14:textId="0E01EE6A" w:rsidR="009B5547" w:rsidRPr="00CE60FC" w:rsidRDefault="00CE60FC" w:rsidP="00CE60FC">
            <w:pPr>
              <w:rPr>
                <w:rFonts w:eastAsia="Calibri"/>
                <w:szCs w:val="22"/>
                <w:lang w:val="en-US"/>
              </w:rPr>
            </w:pPr>
            <w:r w:rsidRPr="00CE60FC">
              <w:rPr>
                <w:rFonts w:eastAsia="Calibri"/>
                <w:szCs w:val="22"/>
                <w:lang w:val="en-US"/>
              </w:rPr>
              <w:t>Factors to consider include:</w:t>
            </w:r>
          </w:p>
          <w:p w14:paraId="34A304C8" w14:textId="77777777" w:rsidR="00CE60FC" w:rsidRDefault="00CE60FC" w:rsidP="00CE60FC">
            <w:pPr>
              <w:rPr>
                <w:rFonts w:eastAsia="Calibri"/>
                <w:szCs w:val="22"/>
                <w:lang w:val="en-US"/>
              </w:rPr>
            </w:pPr>
          </w:p>
          <w:p w14:paraId="1AF57AB3" w14:textId="0AB786DF" w:rsidR="00205CF1" w:rsidRPr="00902986" w:rsidRDefault="00902986" w:rsidP="00205CF1">
            <w:pPr>
              <w:pStyle w:val="ListParagraph"/>
              <w:numPr>
                <w:ilvl w:val="0"/>
                <w:numId w:val="36"/>
              </w:numPr>
              <w:rPr>
                <w:rFonts w:eastAsia="Calibri"/>
                <w:szCs w:val="22"/>
                <w:lang w:val="en-US"/>
              </w:rPr>
            </w:pPr>
            <w:r>
              <w:rPr>
                <w:rFonts w:eastAsia="Calibri"/>
                <w:szCs w:val="22"/>
                <w:lang w:val="en-US"/>
              </w:rPr>
              <w:t>T</w:t>
            </w:r>
            <w:r w:rsidR="00CE60FC" w:rsidRPr="00205CF1">
              <w:rPr>
                <w:rFonts w:eastAsia="Calibri"/>
                <w:szCs w:val="22"/>
                <w:lang w:val="en-US"/>
              </w:rPr>
              <w:t>he frequency and scale of contact with blood or other body fluids;</w:t>
            </w:r>
          </w:p>
          <w:p w14:paraId="3C956891" w14:textId="389683D6" w:rsidR="00205CF1" w:rsidRPr="00902986" w:rsidRDefault="00902986" w:rsidP="00205CF1">
            <w:pPr>
              <w:pStyle w:val="ListParagraph"/>
              <w:numPr>
                <w:ilvl w:val="0"/>
                <w:numId w:val="36"/>
              </w:numPr>
              <w:rPr>
                <w:rFonts w:eastAsia="Calibri"/>
                <w:szCs w:val="22"/>
                <w:lang w:val="en-US"/>
              </w:rPr>
            </w:pPr>
            <w:r>
              <w:rPr>
                <w:rFonts w:eastAsia="Calibri"/>
                <w:szCs w:val="22"/>
                <w:lang w:val="en-US"/>
              </w:rPr>
              <w:t>T</w:t>
            </w:r>
            <w:r w:rsidR="00CE60FC" w:rsidRPr="00205CF1">
              <w:rPr>
                <w:rFonts w:eastAsia="Calibri"/>
                <w:szCs w:val="22"/>
                <w:lang w:val="en-US"/>
              </w:rPr>
              <w:t>he number of different persons’ blood/body fluids with which contact is made;</w:t>
            </w:r>
          </w:p>
          <w:p w14:paraId="250736BF" w14:textId="6F851C70" w:rsidR="00205CF1" w:rsidRPr="00902986" w:rsidRDefault="00902986" w:rsidP="00205CF1">
            <w:pPr>
              <w:pStyle w:val="ListParagraph"/>
              <w:numPr>
                <w:ilvl w:val="0"/>
                <w:numId w:val="36"/>
              </w:numPr>
              <w:rPr>
                <w:rFonts w:eastAsia="Calibri"/>
                <w:szCs w:val="22"/>
                <w:lang w:val="en-US"/>
              </w:rPr>
            </w:pPr>
            <w:r>
              <w:rPr>
                <w:rFonts w:eastAsia="Calibri"/>
                <w:szCs w:val="22"/>
                <w:lang w:val="en-US"/>
              </w:rPr>
              <w:t>A</w:t>
            </w:r>
            <w:r w:rsidR="00CE60FC" w:rsidRPr="00205CF1">
              <w:rPr>
                <w:rFonts w:eastAsia="Calibri"/>
                <w:szCs w:val="22"/>
                <w:lang w:val="en-US"/>
              </w:rPr>
              <w:t>ny existing information on injuries reported in the workplace;</w:t>
            </w:r>
          </w:p>
          <w:p w14:paraId="58966D2D" w14:textId="153F6166" w:rsidR="00CE60FC" w:rsidRPr="00205CF1" w:rsidRDefault="00902986" w:rsidP="00205CF1">
            <w:pPr>
              <w:pStyle w:val="ListParagraph"/>
              <w:numPr>
                <w:ilvl w:val="0"/>
                <w:numId w:val="36"/>
              </w:numPr>
              <w:rPr>
                <w:rFonts w:eastAsia="Calibri"/>
                <w:szCs w:val="22"/>
                <w:lang w:val="en-US"/>
              </w:rPr>
            </w:pPr>
            <w:r>
              <w:rPr>
                <w:rFonts w:eastAsia="Calibri"/>
                <w:szCs w:val="22"/>
                <w:lang w:val="en-US"/>
              </w:rPr>
              <w:t>T</w:t>
            </w:r>
            <w:r w:rsidR="00CE60FC" w:rsidRPr="00205CF1">
              <w:rPr>
                <w:rFonts w:eastAsia="Calibri"/>
                <w:szCs w:val="22"/>
                <w:lang w:val="en-US"/>
              </w:rPr>
              <w:t>he quality of control measures used;</w:t>
            </w:r>
          </w:p>
          <w:p w14:paraId="1DE741AC" w14:textId="77777777" w:rsidR="00CE60FC" w:rsidRPr="00CE60FC" w:rsidRDefault="00CE60FC" w:rsidP="00CE60FC">
            <w:pPr>
              <w:rPr>
                <w:rFonts w:eastAsia="Calibri"/>
                <w:szCs w:val="22"/>
                <w:lang w:val="en-US"/>
              </w:rPr>
            </w:pPr>
          </w:p>
          <w:p w14:paraId="4BCF33A8" w14:textId="77777777" w:rsidR="00CE60FC" w:rsidRPr="00CE60FC" w:rsidRDefault="00CE60FC" w:rsidP="00CE60FC">
            <w:pPr>
              <w:rPr>
                <w:rFonts w:eastAsia="Calibri"/>
                <w:szCs w:val="22"/>
                <w:lang w:val="en-US"/>
              </w:rPr>
            </w:pPr>
            <w:r w:rsidRPr="00CE60FC">
              <w:rPr>
                <w:rFonts w:eastAsia="Calibri"/>
                <w:szCs w:val="22"/>
                <w:lang w:val="en-US"/>
              </w:rPr>
              <w:t xml:space="preserve">Experience shows that the risk of BBV infection is low for our work activities, as direct contact with blood and body fluids does not </w:t>
            </w:r>
            <w:r w:rsidRPr="00CE60FC">
              <w:rPr>
                <w:rFonts w:eastAsia="Calibri"/>
                <w:szCs w:val="22"/>
                <w:lang w:val="en-US"/>
              </w:rPr>
              <w:lastRenderedPageBreak/>
              <w:t>occur regularly. Much depends on the nature of the exposure. Not all exposures result in infection.</w:t>
            </w:r>
          </w:p>
          <w:p w14:paraId="66FD9B81" w14:textId="77777777" w:rsidR="00CE60FC" w:rsidRPr="00CE60FC" w:rsidRDefault="00CE60FC" w:rsidP="00CE60FC">
            <w:pPr>
              <w:rPr>
                <w:rFonts w:eastAsia="Calibri"/>
                <w:szCs w:val="22"/>
                <w:lang w:val="en-US"/>
              </w:rPr>
            </w:pPr>
            <w:r w:rsidRPr="00CE60FC">
              <w:rPr>
                <w:rFonts w:eastAsia="Calibri"/>
                <w:szCs w:val="22"/>
                <w:lang w:val="en-US"/>
              </w:rPr>
              <w:t>We are not aware of any case in this authority where an employee has contracted a BBV as a result of their work.</w:t>
            </w:r>
          </w:p>
          <w:p w14:paraId="2A439E26" w14:textId="77777777" w:rsidR="00CE60FC" w:rsidRPr="00CE60FC" w:rsidRDefault="00CE60FC" w:rsidP="00CE60FC">
            <w:pPr>
              <w:rPr>
                <w:rFonts w:eastAsia="Calibri"/>
                <w:szCs w:val="22"/>
                <w:lang w:val="en-US"/>
              </w:rPr>
            </w:pPr>
          </w:p>
          <w:p w14:paraId="7F16DC10" w14:textId="6D185E94" w:rsidR="00CE60FC" w:rsidRPr="00205CF1" w:rsidRDefault="00CE60FC" w:rsidP="00CE60FC">
            <w:pPr>
              <w:rPr>
                <w:rFonts w:eastAsia="Calibri"/>
                <w:b/>
                <w:szCs w:val="22"/>
                <w:lang w:val="en-US"/>
              </w:rPr>
            </w:pPr>
            <w:r w:rsidRPr="00205CF1">
              <w:rPr>
                <w:rFonts w:eastAsia="Calibri"/>
                <w:b/>
                <w:szCs w:val="22"/>
                <w:lang w:val="en-US"/>
              </w:rPr>
              <w:t>Preventing or controlling the risk</w:t>
            </w:r>
          </w:p>
          <w:p w14:paraId="2B053DDC" w14:textId="77777777" w:rsidR="00CE60FC" w:rsidRPr="00CE60FC" w:rsidRDefault="00CE60FC" w:rsidP="00CE60FC">
            <w:pPr>
              <w:rPr>
                <w:rFonts w:eastAsia="Calibri"/>
                <w:szCs w:val="22"/>
                <w:lang w:val="en-US"/>
              </w:rPr>
            </w:pPr>
          </w:p>
          <w:p w14:paraId="0322F811" w14:textId="77777777" w:rsidR="00CE60FC" w:rsidRPr="00CE60FC" w:rsidRDefault="00CE60FC" w:rsidP="00CE60FC">
            <w:pPr>
              <w:rPr>
                <w:rFonts w:eastAsia="Calibri"/>
                <w:szCs w:val="22"/>
                <w:lang w:val="en-US"/>
              </w:rPr>
            </w:pPr>
            <w:r w:rsidRPr="00CE60FC">
              <w:rPr>
                <w:rFonts w:eastAsia="Calibri"/>
                <w:szCs w:val="22"/>
                <w:lang w:val="en-US"/>
              </w:rPr>
              <w:t>In work activities where there is a risk of exposure to BBVs, the following measures to prevent or control risks apply, but you may need to adapt them to your local circumstances in ensuring a safe system of work:</w:t>
            </w:r>
          </w:p>
          <w:p w14:paraId="6F93612A" w14:textId="77777777" w:rsidR="00CE60FC" w:rsidRPr="00CE60FC" w:rsidRDefault="00CE60FC" w:rsidP="00CE60FC">
            <w:pPr>
              <w:rPr>
                <w:rFonts w:eastAsia="Calibri"/>
                <w:szCs w:val="22"/>
                <w:lang w:val="en-US"/>
              </w:rPr>
            </w:pPr>
          </w:p>
          <w:p w14:paraId="09D0A16C" w14:textId="18A5524F" w:rsidR="00205CF1" w:rsidRPr="00902986" w:rsidRDefault="00902986" w:rsidP="00205CF1">
            <w:pPr>
              <w:pStyle w:val="ListParagraph"/>
              <w:numPr>
                <w:ilvl w:val="0"/>
                <w:numId w:val="36"/>
              </w:numPr>
              <w:rPr>
                <w:rFonts w:eastAsia="Calibri"/>
                <w:szCs w:val="22"/>
                <w:lang w:val="en-US"/>
              </w:rPr>
            </w:pPr>
            <w:r>
              <w:rPr>
                <w:rFonts w:eastAsia="Calibri"/>
                <w:szCs w:val="22"/>
                <w:lang w:val="en-US"/>
              </w:rPr>
              <w:t>P</w:t>
            </w:r>
            <w:r w:rsidR="00CE60FC" w:rsidRPr="00205CF1">
              <w:rPr>
                <w:rFonts w:eastAsia="Calibri"/>
                <w:szCs w:val="22"/>
                <w:lang w:val="en-US"/>
              </w:rPr>
              <w:t>rohibit eating, drinking, smoking  where there is a risk of contamination;</w:t>
            </w:r>
          </w:p>
          <w:p w14:paraId="23CD4FE7" w14:textId="713883FD" w:rsidR="00205CF1" w:rsidRPr="00902986" w:rsidRDefault="00902986" w:rsidP="00205CF1">
            <w:pPr>
              <w:pStyle w:val="ListParagraph"/>
              <w:numPr>
                <w:ilvl w:val="0"/>
                <w:numId w:val="36"/>
              </w:numPr>
              <w:rPr>
                <w:rFonts w:eastAsia="Calibri"/>
                <w:szCs w:val="22"/>
                <w:lang w:val="en-US"/>
              </w:rPr>
            </w:pPr>
            <w:r>
              <w:rPr>
                <w:rFonts w:eastAsia="Calibri"/>
                <w:szCs w:val="22"/>
                <w:lang w:val="en-US"/>
              </w:rPr>
              <w:t>P</w:t>
            </w:r>
            <w:r w:rsidR="00CE60FC" w:rsidRPr="00205CF1">
              <w:rPr>
                <w:rFonts w:eastAsia="Calibri"/>
                <w:szCs w:val="22"/>
                <w:lang w:val="en-US"/>
              </w:rPr>
              <w:t>revent puncture wounds, cuts and abrasions, especially in the presence of blood and body fluids;</w:t>
            </w:r>
          </w:p>
          <w:p w14:paraId="57ABE174" w14:textId="083E7E4F" w:rsidR="00205CF1" w:rsidRPr="00902986" w:rsidRDefault="00902986" w:rsidP="00205CF1">
            <w:pPr>
              <w:pStyle w:val="ListParagraph"/>
              <w:numPr>
                <w:ilvl w:val="0"/>
                <w:numId w:val="36"/>
              </w:numPr>
              <w:rPr>
                <w:rFonts w:eastAsia="Calibri"/>
                <w:szCs w:val="22"/>
                <w:lang w:val="en-US"/>
              </w:rPr>
            </w:pPr>
            <w:r>
              <w:rPr>
                <w:rFonts w:eastAsia="Calibri"/>
                <w:szCs w:val="22"/>
                <w:lang w:val="en-US"/>
              </w:rPr>
              <w:t>W</w:t>
            </w:r>
            <w:r w:rsidR="00CE60FC" w:rsidRPr="00205CF1">
              <w:rPr>
                <w:rFonts w:eastAsia="Calibri"/>
                <w:szCs w:val="22"/>
                <w:lang w:val="en-US"/>
              </w:rPr>
              <w:t xml:space="preserve">hen possible avoid use of, or exposure to, sharps such as needles, glass, metal </w:t>
            </w:r>
            <w:r w:rsidR="000F5EA5" w:rsidRPr="00205CF1">
              <w:rPr>
                <w:rFonts w:eastAsia="Calibri"/>
                <w:szCs w:val="22"/>
                <w:lang w:val="en-US"/>
              </w:rPr>
              <w:t>etc.</w:t>
            </w:r>
            <w:r w:rsidR="00CE60FC" w:rsidRPr="00205CF1">
              <w:rPr>
                <w:rFonts w:eastAsia="Calibri"/>
                <w:szCs w:val="22"/>
                <w:lang w:val="en-US"/>
              </w:rPr>
              <w:t>, or if unavoidable take care in handling and disposal;</w:t>
            </w:r>
          </w:p>
          <w:p w14:paraId="787EE355" w14:textId="41D63911" w:rsidR="00CE60FC" w:rsidRDefault="00902986" w:rsidP="00205CF1">
            <w:pPr>
              <w:pStyle w:val="ListParagraph"/>
              <w:numPr>
                <w:ilvl w:val="0"/>
                <w:numId w:val="36"/>
              </w:numPr>
              <w:rPr>
                <w:rFonts w:eastAsia="Calibri"/>
                <w:szCs w:val="22"/>
                <w:lang w:val="en-US"/>
              </w:rPr>
            </w:pPr>
            <w:r>
              <w:rPr>
                <w:rFonts w:eastAsia="Calibri"/>
                <w:szCs w:val="22"/>
                <w:lang w:val="en-US"/>
              </w:rPr>
              <w:t>C</w:t>
            </w:r>
            <w:r w:rsidR="00CE60FC" w:rsidRPr="00205CF1">
              <w:rPr>
                <w:rFonts w:eastAsia="Calibri"/>
                <w:szCs w:val="22"/>
                <w:lang w:val="en-US"/>
              </w:rPr>
              <w:t>onsider the use of equipment and tools to reduce risk;</w:t>
            </w:r>
          </w:p>
          <w:p w14:paraId="1D10724C" w14:textId="77777777" w:rsidR="00205CF1" w:rsidRPr="00205CF1" w:rsidRDefault="00205CF1" w:rsidP="00205CF1">
            <w:pPr>
              <w:rPr>
                <w:rFonts w:eastAsia="Calibri"/>
                <w:szCs w:val="22"/>
                <w:lang w:val="en-US"/>
              </w:rPr>
            </w:pPr>
          </w:p>
          <w:p w14:paraId="36E41DFA" w14:textId="21DE4F98" w:rsidR="00CE60FC" w:rsidRPr="00902986" w:rsidRDefault="00902986" w:rsidP="00902986">
            <w:pPr>
              <w:pStyle w:val="ListParagraph"/>
              <w:numPr>
                <w:ilvl w:val="0"/>
                <w:numId w:val="36"/>
              </w:numPr>
              <w:rPr>
                <w:rFonts w:eastAsia="Calibri"/>
                <w:szCs w:val="22"/>
                <w:lang w:val="en-US"/>
              </w:rPr>
            </w:pPr>
            <w:r>
              <w:rPr>
                <w:rFonts w:eastAsia="Calibri"/>
                <w:szCs w:val="22"/>
                <w:lang w:val="en-US"/>
              </w:rPr>
              <w:lastRenderedPageBreak/>
              <w:t>C</w:t>
            </w:r>
            <w:r w:rsidR="00CE60FC" w:rsidRPr="00205CF1">
              <w:rPr>
                <w:rFonts w:eastAsia="Calibri"/>
                <w:szCs w:val="22"/>
                <w:lang w:val="en-US"/>
              </w:rPr>
              <w:t>over all breaks in exposed skin by using waterproof dressings and suitable gloves</w:t>
            </w:r>
            <w:r w:rsidR="00205CF1">
              <w:rPr>
                <w:rFonts w:eastAsia="Calibri"/>
                <w:szCs w:val="22"/>
                <w:lang w:val="en-US"/>
              </w:rPr>
              <w:t>;</w:t>
            </w:r>
          </w:p>
          <w:p w14:paraId="1ACA5EA4" w14:textId="649510C0" w:rsidR="00205CF1" w:rsidRPr="00902986" w:rsidRDefault="00902986" w:rsidP="00205CF1">
            <w:pPr>
              <w:pStyle w:val="ListParagraph"/>
              <w:numPr>
                <w:ilvl w:val="0"/>
                <w:numId w:val="36"/>
              </w:numPr>
              <w:rPr>
                <w:rFonts w:eastAsia="Calibri"/>
                <w:szCs w:val="22"/>
                <w:lang w:val="en-US"/>
              </w:rPr>
            </w:pPr>
            <w:r>
              <w:rPr>
                <w:rFonts w:eastAsia="Calibri"/>
                <w:szCs w:val="22"/>
                <w:lang w:val="en-US"/>
              </w:rPr>
              <w:t>A</w:t>
            </w:r>
            <w:r w:rsidR="00CE60FC" w:rsidRPr="00205CF1">
              <w:rPr>
                <w:rFonts w:eastAsia="Calibri"/>
                <w:szCs w:val="22"/>
                <w:lang w:val="en-US"/>
              </w:rPr>
              <w:t>void contamination by using water-resistant protective clothing;</w:t>
            </w:r>
          </w:p>
          <w:p w14:paraId="1AFBEC9E" w14:textId="1F594723" w:rsidR="00CE60FC" w:rsidRPr="00205CF1" w:rsidRDefault="00902986" w:rsidP="00205CF1">
            <w:pPr>
              <w:pStyle w:val="ListParagraph"/>
              <w:numPr>
                <w:ilvl w:val="0"/>
                <w:numId w:val="36"/>
              </w:numPr>
              <w:rPr>
                <w:rFonts w:eastAsia="Calibri"/>
                <w:szCs w:val="22"/>
                <w:lang w:val="en-US"/>
              </w:rPr>
            </w:pPr>
            <w:r>
              <w:rPr>
                <w:rFonts w:eastAsia="Calibri"/>
                <w:szCs w:val="22"/>
                <w:lang w:val="en-US"/>
              </w:rPr>
              <w:t>W</w:t>
            </w:r>
            <w:r w:rsidR="00CE60FC" w:rsidRPr="00205CF1">
              <w:rPr>
                <w:rFonts w:eastAsia="Calibri"/>
                <w:szCs w:val="22"/>
                <w:lang w:val="en-US"/>
              </w:rPr>
              <w:t>ear appropriate safety footwear or disposable overshoes when the ground or floor is likely to be contaminated;</w:t>
            </w:r>
          </w:p>
          <w:p w14:paraId="16BAC570" w14:textId="59EAFABE" w:rsidR="00205CF1" w:rsidRPr="00902986" w:rsidRDefault="00902986" w:rsidP="00205CF1">
            <w:pPr>
              <w:pStyle w:val="ListParagraph"/>
              <w:numPr>
                <w:ilvl w:val="0"/>
                <w:numId w:val="36"/>
              </w:numPr>
              <w:rPr>
                <w:rFonts w:eastAsia="Calibri"/>
                <w:szCs w:val="22"/>
                <w:lang w:val="en-US"/>
              </w:rPr>
            </w:pPr>
            <w:r>
              <w:rPr>
                <w:rFonts w:eastAsia="Calibri"/>
                <w:szCs w:val="22"/>
                <w:lang w:val="en-US"/>
              </w:rPr>
              <w:t>U</w:t>
            </w:r>
            <w:r w:rsidR="00CE60FC" w:rsidRPr="00205CF1">
              <w:rPr>
                <w:rFonts w:eastAsia="Calibri"/>
                <w:szCs w:val="22"/>
                <w:lang w:val="en-US"/>
              </w:rPr>
              <w:t xml:space="preserve">se good basic hygiene </w:t>
            </w:r>
            <w:r w:rsidR="000F5EA5" w:rsidRPr="00205CF1">
              <w:rPr>
                <w:rFonts w:eastAsia="Calibri"/>
                <w:szCs w:val="22"/>
                <w:lang w:val="en-US"/>
              </w:rPr>
              <w:t>practices</w:t>
            </w:r>
            <w:r w:rsidR="00CE60FC" w:rsidRPr="00205CF1">
              <w:rPr>
                <w:rFonts w:eastAsia="Calibri"/>
                <w:szCs w:val="22"/>
                <w:lang w:val="en-US"/>
              </w:rPr>
              <w:t>, such as hand washing;</w:t>
            </w:r>
          </w:p>
          <w:p w14:paraId="16FA9790" w14:textId="24BA8B25" w:rsidR="00205CF1" w:rsidRPr="00902986" w:rsidRDefault="00902986" w:rsidP="00CE60FC">
            <w:pPr>
              <w:pStyle w:val="ListParagraph"/>
              <w:numPr>
                <w:ilvl w:val="0"/>
                <w:numId w:val="36"/>
              </w:numPr>
              <w:rPr>
                <w:rFonts w:eastAsia="Calibri"/>
                <w:szCs w:val="22"/>
                <w:lang w:val="en-US"/>
              </w:rPr>
            </w:pPr>
            <w:r>
              <w:rPr>
                <w:rFonts w:eastAsia="Calibri"/>
                <w:szCs w:val="22"/>
                <w:lang w:val="en-US"/>
              </w:rPr>
              <w:t>C</w:t>
            </w:r>
            <w:r w:rsidR="00CE60FC" w:rsidRPr="00205CF1">
              <w:rPr>
                <w:rFonts w:eastAsia="Calibri"/>
                <w:szCs w:val="22"/>
                <w:lang w:val="en-US"/>
              </w:rPr>
              <w:t>ontrol contamination of surfaces by containment and using appropriate decontamination procedures (see ‘Decontamination procedures’);</w:t>
            </w:r>
            <w:bookmarkStart w:id="0" w:name="_GoBack"/>
            <w:bookmarkEnd w:id="0"/>
          </w:p>
          <w:p w14:paraId="124E7F0D" w14:textId="7E5F13CD" w:rsidR="00CE60FC" w:rsidRPr="00205CF1" w:rsidRDefault="00902986" w:rsidP="00205CF1">
            <w:pPr>
              <w:pStyle w:val="ListParagraph"/>
              <w:numPr>
                <w:ilvl w:val="0"/>
                <w:numId w:val="36"/>
              </w:numPr>
              <w:rPr>
                <w:rFonts w:eastAsia="Calibri"/>
                <w:szCs w:val="22"/>
                <w:lang w:val="en-US"/>
              </w:rPr>
            </w:pPr>
            <w:r>
              <w:rPr>
                <w:rFonts w:eastAsia="Calibri"/>
                <w:szCs w:val="22"/>
                <w:lang w:val="en-US"/>
              </w:rPr>
              <w:t>D</w:t>
            </w:r>
            <w:r w:rsidR="00CE60FC" w:rsidRPr="00205CF1">
              <w:rPr>
                <w:rFonts w:eastAsia="Calibri"/>
                <w:szCs w:val="22"/>
                <w:lang w:val="en-US"/>
              </w:rPr>
              <w:t>ispose of contaminated waste safely (see ‘Disposal of waste’).</w:t>
            </w:r>
          </w:p>
          <w:p w14:paraId="686CC0BB" w14:textId="77777777" w:rsidR="00CE60FC" w:rsidRPr="00CE60FC" w:rsidRDefault="00CE60FC" w:rsidP="00CE60FC">
            <w:pPr>
              <w:rPr>
                <w:rFonts w:eastAsia="Calibri"/>
                <w:szCs w:val="22"/>
                <w:lang w:val="en-US"/>
              </w:rPr>
            </w:pPr>
          </w:p>
          <w:p w14:paraId="2F2AA9D0" w14:textId="77777777" w:rsidR="00CE60FC" w:rsidRPr="00205CF1" w:rsidRDefault="00CE60FC" w:rsidP="00CE60FC">
            <w:pPr>
              <w:rPr>
                <w:rFonts w:eastAsia="Calibri"/>
                <w:b/>
                <w:szCs w:val="22"/>
                <w:lang w:val="en-US"/>
              </w:rPr>
            </w:pPr>
            <w:r w:rsidRPr="000F5EA5">
              <w:rPr>
                <w:rFonts w:eastAsia="Calibri"/>
                <w:szCs w:val="22"/>
              </w:rPr>
              <w:t xml:space="preserve"> </w:t>
            </w:r>
            <w:r w:rsidRPr="000F5EA5">
              <w:rPr>
                <w:rFonts w:eastAsia="Calibri"/>
                <w:b/>
                <w:szCs w:val="22"/>
              </w:rPr>
              <w:t>Immunisation</w:t>
            </w:r>
          </w:p>
          <w:p w14:paraId="12C16F46" w14:textId="77777777" w:rsidR="00CE60FC" w:rsidRPr="000F5EA5" w:rsidRDefault="00CE60FC" w:rsidP="00CE60FC">
            <w:pPr>
              <w:rPr>
                <w:rFonts w:eastAsia="Calibri"/>
                <w:szCs w:val="22"/>
              </w:rPr>
            </w:pPr>
          </w:p>
          <w:p w14:paraId="21D69AB0" w14:textId="2516340F" w:rsidR="00CE60FC" w:rsidRPr="00CE60FC" w:rsidRDefault="00CE60FC" w:rsidP="00CE60FC">
            <w:pPr>
              <w:rPr>
                <w:rFonts w:eastAsia="Calibri"/>
                <w:szCs w:val="22"/>
                <w:lang w:val="en-US"/>
              </w:rPr>
            </w:pPr>
            <w:r w:rsidRPr="000F5EA5">
              <w:rPr>
                <w:rFonts w:eastAsia="Calibri"/>
                <w:szCs w:val="22"/>
              </w:rPr>
              <w:t>Immunisation</w:t>
            </w:r>
            <w:r w:rsidRPr="00CE60FC">
              <w:rPr>
                <w:rFonts w:eastAsia="Calibri"/>
                <w:szCs w:val="22"/>
                <w:lang w:val="en-US"/>
              </w:rPr>
              <w:t xml:space="preserve"> (vaccination) i</w:t>
            </w:r>
            <w:r w:rsidR="00205CF1">
              <w:rPr>
                <w:rFonts w:eastAsia="Calibri"/>
                <w:szCs w:val="22"/>
                <w:lang w:val="en-US"/>
              </w:rPr>
              <w:t>s available against HBV but</w:t>
            </w:r>
            <w:r w:rsidR="00205CF1" w:rsidRPr="000F5EA5">
              <w:rPr>
                <w:rFonts w:eastAsia="Calibri"/>
                <w:szCs w:val="22"/>
              </w:rPr>
              <w:t xml:space="preserve"> not</w:t>
            </w:r>
            <w:r w:rsidR="00205CF1">
              <w:rPr>
                <w:rFonts w:eastAsia="Calibri"/>
                <w:szCs w:val="22"/>
                <w:lang w:val="en-US"/>
              </w:rPr>
              <w:t xml:space="preserve"> </w:t>
            </w:r>
            <w:r w:rsidRPr="00CE60FC">
              <w:rPr>
                <w:rFonts w:eastAsia="Calibri"/>
                <w:szCs w:val="22"/>
                <w:lang w:val="en-US"/>
              </w:rPr>
              <w:t>other</w:t>
            </w:r>
            <w:r w:rsidRPr="000F5EA5">
              <w:rPr>
                <w:rFonts w:eastAsia="Calibri"/>
                <w:szCs w:val="22"/>
              </w:rPr>
              <w:t xml:space="preserve"> BBVs</w:t>
            </w:r>
            <w:r w:rsidRPr="00CE60FC">
              <w:rPr>
                <w:rFonts w:eastAsia="Calibri"/>
                <w:szCs w:val="22"/>
                <w:lang w:val="en-US"/>
              </w:rPr>
              <w:t>. The need for an employee to be</w:t>
            </w:r>
            <w:r w:rsidRPr="000F5EA5">
              <w:rPr>
                <w:rFonts w:eastAsia="Calibri"/>
                <w:szCs w:val="22"/>
              </w:rPr>
              <w:t xml:space="preserve"> immunised</w:t>
            </w:r>
            <w:r w:rsidRPr="00CE60FC">
              <w:rPr>
                <w:rFonts w:eastAsia="Calibri"/>
                <w:szCs w:val="22"/>
                <w:lang w:val="en-US"/>
              </w:rPr>
              <w:t xml:space="preserve"> should be determined by the risk assessment. If it is considered to be necessary, it should only be seen as a supplement to reinforce other control measures and should </w:t>
            </w:r>
            <w:r w:rsidRPr="00CE60FC">
              <w:rPr>
                <w:rFonts w:eastAsia="Calibri"/>
                <w:szCs w:val="22"/>
                <w:lang w:val="en-US"/>
              </w:rPr>
              <w:lastRenderedPageBreak/>
              <w:t>be discussed with the employees in question.</w:t>
            </w:r>
          </w:p>
          <w:p w14:paraId="40F905A3" w14:textId="77777777" w:rsidR="00CE60FC" w:rsidRPr="00CE60FC" w:rsidRDefault="00CE60FC" w:rsidP="00CE60FC">
            <w:pPr>
              <w:rPr>
                <w:rFonts w:eastAsia="Calibri"/>
                <w:szCs w:val="22"/>
                <w:lang w:val="en-US"/>
              </w:rPr>
            </w:pPr>
          </w:p>
          <w:p w14:paraId="2C5A24CB" w14:textId="77777777" w:rsidR="00CE60FC" w:rsidRPr="00CE60FC" w:rsidRDefault="00CE60FC" w:rsidP="00CE60FC">
            <w:pPr>
              <w:rPr>
                <w:rFonts w:eastAsia="Calibri"/>
                <w:szCs w:val="22"/>
                <w:lang w:val="en-US"/>
              </w:rPr>
            </w:pPr>
            <w:r w:rsidRPr="00CE60FC">
              <w:rPr>
                <w:rFonts w:eastAsia="Calibri"/>
                <w:szCs w:val="22"/>
                <w:lang w:val="en-US"/>
              </w:rPr>
              <w:t xml:space="preserve">Vaccination should be available free of charge to employees. It is recommended that a vaccination record is kept. </w:t>
            </w:r>
          </w:p>
          <w:p w14:paraId="19424CC6" w14:textId="77777777" w:rsidR="00CE60FC" w:rsidRPr="00CE60FC" w:rsidRDefault="00CE60FC" w:rsidP="00CE60FC">
            <w:pPr>
              <w:rPr>
                <w:rFonts w:eastAsia="Calibri"/>
                <w:szCs w:val="22"/>
                <w:lang w:val="en-US"/>
              </w:rPr>
            </w:pPr>
          </w:p>
          <w:p w14:paraId="22CE87EE" w14:textId="1F881748" w:rsidR="00CE60FC" w:rsidRPr="007E3E10" w:rsidRDefault="00CE60FC" w:rsidP="00CE60FC">
            <w:pPr>
              <w:rPr>
                <w:rFonts w:eastAsia="Calibri"/>
                <w:szCs w:val="22"/>
                <w:lang w:val="en-US"/>
              </w:rPr>
            </w:pPr>
            <w:r w:rsidRPr="00CE60FC">
              <w:rPr>
                <w:rFonts w:eastAsia="Calibri"/>
                <w:szCs w:val="22"/>
                <w:lang w:val="en-US"/>
              </w:rPr>
              <w:t>Vaccinations can be given either by an employee’s own GP or the Occupational Health Service at RDGH. Your service will be charged, because vaccination</w:t>
            </w:r>
            <w:r w:rsidRPr="000F5EA5">
              <w:rPr>
                <w:rFonts w:eastAsia="Calibri"/>
                <w:szCs w:val="22"/>
              </w:rPr>
              <w:t xml:space="preserve"> programmes</w:t>
            </w:r>
            <w:r w:rsidRPr="00CE60FC">
              <w:rPr>
                <w:rFonts w:eastAsia="Calibri"/>
                <w:szCs w:val="22"/>
                <w:lang w:val="en-US"/>
              </w:rPr>
              <w:t xml:space="preserve"> are not included in the Occupational Health Service agreement.</w:t>
            </w:r>
          </w:p>
        </w:tc>
        <w:tc>
          <w:tcPr>
            <w:tcW w:w="709" w:type="dxa"/>
            <w:shd w:val="clear" w:color="auto" w:fill="auto"/>
          </w:tcPr>
          <w:p w14:paraId="22CE87EF" w14:textId="77777777" w:rsidR="009B5547" w:rsidRPr="007E3E10" w:rsidRDefault="009B5547" w:rsidP="001669F8">
            <w:pPr>
              <w:rPr>
                <w:rFonts w:eastAsia="Calibri"/>
                <w:szCs w:val="22"/>
                <w:lang w:val="en-US"/>
              </w:rPr>
            </w:pPr>
          </w:p>
        </w:tc>
        <w:tc>
          <w:tcPr>
            <w:tcW w:w="703" w:type="dxa"/>
            <w:shd w:val="clear" w:color="auto" w:fill="auto"/>
          </w:tcPr>
          <w:p w14:paraId="22CE87F0" w14:textId="77777777" w:rsidR="009B5547" w:rsidRPr="007E3E10" w:rsidRDefault="009B5547" w:rsidP="001669F8">
            <w:pPr>
              <w:rPr>
                <w:rFonts w:eastAsia="Calibri"/>
                <w:szCs w:val="22"/>
                <w:lang w:val="en-US"/>
              </w:rPr>
            </w:pPr>
          </w:p>
        </w:tc>
        <w:tc>
          <w:tcPr>
            <w:tcW w:w="652" w:type="dxa"/>
            <w:shd w:val="clear" w:color="auto" w:fill="auto"/>
          </w:tcPr>
          <w:p w14:paraId="22CE87F1"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7F2" w14:textId="77777777" w:rsidR="009B5547" w:rsidRPr="007E3E10" w:rsidRDefault="009B5547" w:rsidP="001669F8">
            <w:pPr>
              <w:rPr>
                <w:rFonts w:eastAsia="Calibri"/>
                <w:szCs w:val="22"/>
                <w:lang w:val="en-US"/>
              </w:rPr>
            </w:pPr>
          </w:p>
        </w:tc>
        <w:tc>
          <w:tcPr>
            <w:tcW w:w="3401" w:type="dxa"/>
            <w:shd w:val="clear" w:color="auto" w:fill="auto"/>
          </w:tcPr>
          <w:p w14:paraId="5FEED5C2" w14:textId="6D9C659F" w:rsidR="00CE60FC" w:rsidRPr="00CE60FC" w:rsidRDefault="00CE60FC" w:rsidP="00CE60FC">
            <w:pPr>
              <w:rPr>
                <w:rFonts w:eastAsia="Calibri"/>
                <w:szCs w:val="22"/>
                <w:lang w:val="en-US"/>
              </w:rPr>
            </w:pPr>
            <w:r w:rsidRPr="00CE60FC">
              <w:rPr>
                <w:rFonts w:eastAsia="Calibri"/>
                <w:szCs w:val="22"/>
                <w:lang w:val="en-US"/>
              </w:rPr>
              <w:t>Perso</w:t>
            </w:r>
            <w:r>
              <w:rPr>
                <w:rFonts w:eastAsia="Calibri"/>
                <w:szCs w:val="22"/>
                <w:lang w:val="en-US"/>
              </w:rPr>
              <w:t>nal Protective equipment (PPE) /</w:t>
            </w:r>
            <w:r w:rsidRPr="00CE60FC">
              <w:rPr>
                <w:rFonts w:eastAsia="Calibri"/>
                <w:szCs w:val="22"/>
                <w:lang w:val="en-US"/>
              </w:rPr>
              <w:t>clothing required (if necessary) e</w:t>
            </w:r>
            <w:r>
              <w:rPr>
                <w:rFonts w:eastAsia="Calibri"/>
                <w:szCs w:val="22"/>
                <w:lang w:val="en-US"/>
              </w:rPr>
              <w:t>.</w:t>
            </w:r>
            <w:r w:rsidRPr="00CE60FC">
              <w:rPr>
                <w:rFonts w:eastAsia="Calibri"/>
                <w:szCs w:val="22"/>
                <w:lang w:val="en-US"/>
              </w:rPr>
              <w:t>g</w:t>
            </w:r>
            <w:r>
              <w:rPr>
                <w:rFonts w:eastAsia="Calibri"/>
                <w:szCs w:val="22"/>
                <w:lang w:val="en-US"/>
              </w:rPr>
              <w:t>.</w:t>
            </w:r>
            <w:r w:rsidRPr="00CE60FC">
              <w:rPr>
                <w:rFonts w:eastAsia="Calibri"/>
                <w:szCs w:val="22"/>
                <w:lang w:val="en-US"/>
              </w:rPr>
              <w:t xml:space="preserve"> protective gloves, aprons, medical waste bin, sharps bin etc</w:t>
            </w:r>
            <w:r>
              <w:rPr>
                <w:rFonts w:eastAsia="Calibri"/>
                <w:szCs w:val="22"/>
                <w:lang w:val="en-US"/>
              </w:rPr>
              <w:t>.</w:t>
            </w:r>
          </w:p>
          <w:p w14:paraId="688B4B5E" w14:textId="77777777" w:rsidR="00CE60FC" w:rsidRPr="00CE60FC" w:rsidRDefault="00CE60FC" w:rsidP="00CE60FC">
            <w:pPr>
              <w:rPr>
                <w:rFonts w:eastAsia="Calibri"/>
                <w:szCs w:val="22"/>
                <w:lang w:val="en-US"/>
              </w:rPr>
            </w:pPr>
          </w:p>
          <w:p w14:paraId="22CE87F3" w14:textId="42D73176" w:rsidR="009B5547" w:rsidRPr="007E3E10" w:rsidRDefault="00CE60FC" w:rsidP="00CE60FC">
            <w:pPr>
              <w:rPr>
                <w:rFonts w:eastAsia="Calibri"/>
                <w:szCs w:val="22"/>
                <w:lang w:val="en-US"/>
              </w:rPr>
            </w:pPr>
            <w:r w:rsidRPr="00CE60FC">
              <w:rPr>
                <w:rFonts w:eastAsia="Calibri"/>
                <w:szCs w:val="22"/>
                <w:lang w:val="en-US"/>
              </w:rPr>
              <w:t>PPE required to enable safe working procedures:</w:t>
            </w:r>
          </w:p>
        </w:tc>
        <w:tc>
          <w:tcPr>
            <w:tcW w:w="1134" w:type="dxa"/>
            <w:shd w:val="clear" w:color="auto" w:fill="auto"/>
          </w:tcPr>
          <w:p w14:paraId="22CE87F4" w14:textId="77777777" w:rsidR="009B5547" w:rsidRPr="007E3E10" w:rsidRDefault="009B5547" w:rsidP="001669F8">
            <w:pPr>
              <w:rPr>
                <w:rFonts w:eastAsia="Calibri"/>
                <w:szCs w:val="22"/>
                <w:lang w:val="en-US"/>
              </w:rPr>
            </w:pPr>
          </w:p>
        </w:tc>
      </w:tr>
      <w:tr w:rsidR="009B5547" w:rsidRPr="007E3E10" w14:paraId="22CE8804" w14:textId="77777777" w:rsidTr="009B5547">
        <w:tc>
          <w:tcPr>
            <w:tcW w:w="3175" w:type="dxa"/>
            <w:shd w:val="clear" w:color="auto" w:fill="auto"/>
          </w:tcPr>
          <w:p w14:paraId="22CE87F6" w14:textId="4CC79705" w:rsidR="009B5547" w:rsidRDefault="00205CF1" w:rsidP="001669F8">
            <w:pPr>
              <w:rPr>
                <w:rFonts w:eastAsia="Calibri"/>
                <w:szCs w:val="22"/>
                <w:lang w:val="en-US"/>
              </w:rPr>
            </w:pPr>
            <w:r>
              <w:rPr>
                <w:rFonts w:eastAsia="Calibri"/>
                <w:szCs w:val="22"/>
                <w:lang w:val="en-US"/>
              </w:rPr>
              <w:lastRenderedPageBreak/>
              <w:t>Protocol for blood/</w:t>
            </w:r>
            <w:r w:rsidRPr="00205CF1">
              <w:rPr>
                <w:rFonts w:eastAsia="Calibri"/>
                <w:szCs w:val="22"/>
                <w:lang w:val="en-US"/>
              </w:rPr>
              <w:t>other bodily fluid spillages:</w:t>
            </w:r>
          </w:p>
          <w:p w14:paraId="22CE87F7" w14:textId="77777777" w:rsidR="009B5547" w:rsidRDefault="009B5547" w:rsidP="001669F8">
            <w:pPr>
              <w:rPr>
                <w:rFonts w:eastAsia="Calibri"/>
                <w:szCs w:val="22"/>
                <w:lang w:val="en-US"/>
              </w:rPr>
            </w:pPr>
          </w:p>
          <w:p w14:paraId="22CE87F8" w14:textId="77777777" w:rsidR="009B5547" w:rsidRDefault="009B5547" w:rsidP="001669F8">
            <w:pPr>
              <w:rPr>
                <w:rFonts w:eastAsia="Calibri"/>
                <w:szCs w:val="22"/>
                <w:lang w:val="en-US"/>
              </w:rPr>
            </w:pPr>
          </w:p>
          <w:p w14:paraId="22CE87F9" w14:textId="77777777" w:rsidR="009B5547" w:rsidRDefault="009B5547" w:rsidP="001669F8">
            <w:pPr>
              <w:rPr>
                <w:rFonts w:eastAsia="Calibri"/>
                <w:szCs w:val="22"/>
                <w:lang w:val="en-US"/>
              </w:rPr>
            </w:pPr>
          </w:p>
          <w:p w14:paraId="22CE87FA" w14:textId="77777777" w:rsidR="009B5547" w:rsidRDefault="009B5547" w:rsidP="001669F8">
            <w:pPr>
              <w:rPr>
                <w:rFonts w:eastAsia="Calibri"/>
                <w:szCs w:val="22"/>
                <w:lang w:val="en-US"/>
              </w:rPr>
            </w:pPr>
          </w:p>
          <w:p w14:paraId="22CE87FB" w14:textId="77777777" w:rsidR="009B5547" w:rsidRPr="007E3E10" w:rsidRDefault="009B5547" w:rsidP="001669F8">
            <w:pPr>
              <w:rPr>
                <w:rFonts w:eastAsia="Calibri"/>
                <w:szCs w:val="22"/>
                <w:lang w:val="en-US"/>
              </w:rPr>
            </w:pPr>
          </w:p>
        </w:tc>
        <w:tc>
          <w:tcPr>
            <w:tcW w:w="1191" w:type="dxa"/>
            <w:shd w:val="clear" w:color="auto" w:fill="auto"/>
          </w:tcPr>
          <w:p w14:paraId="22CE87FC" w14:textId="77777777" w:rsidR="009B5547" w:rsidRPr="007E3E10" w:rsidRDefault="009B5547" w:rsidP="001669F8">
            <w:pPr>
              <w:rPr>
                <w:rFonts w:eastAsia="Calibri"/>
                <w:szCs w:val="22"/>
                <w:lang w:val="en-US"/>
              </w:rPr>
            </w:pPr>
          </w:p>
        </w:tc>
        <w:tc>
          <w:tcPr>
            <w:tcW w:w="3969" w:type="dxa"/>
            <w:shd w:val="clear" w:color="auto" w:fill="auto"/>
          </w:tcPr>
          <w:p w14:paraId="42C09FEC" w14:textId="77777777" w:rsidR="00F2594E" w:rsidRPr="00F2594E" w:rsidRDefault="00F2594E" w:rsidP="00F2594E">
            <w:pPr>
              <w:rPr>
                <w:rFonts w:eastAsia="Calibri"/>
                <w:szCs w:val="22"/>
                <w:lang w:val="en-US"/>
              </w:rPr>
            </w:pPr>
            <w:r w:rsidRPr="00F2594E">
              <w:rPr>
                <w:rFonts w:eastAsia="Calibri"/>
                <w:szCs w:val="22"/>
                <w:lang w:val="en-US"/>
              </w:rPr>
              <w:t>Plastic container / bucket with lid containing:</w:t>
            </w:r>
          </w:p>
          <w:p w14:paraId="72C3EFA2" w14:textId="77777777" w:rsidR="00F2594E" w:rsidRPr="00F2594E" w:rsidRDefault="00F2594E" w:rsidP="00F2594E">
            <w:pPr>
              <w:pStyle w:val="ListParagraph"/>
              <w:numPr>
                <w:ilvl w:val="0"/>
                <w:numId w:val="38"/>
              </w:numPr>
              <w:rPr>
                <w:rFonts w:eastAsia="Calibri"/>
                <w:szCs w:val="22"/>
                <w:lang w:val="en-US"/>
              </w:rPr>
            </w:pPr>
            <w:r w:rsidRPr="00F2594E">
              <w:rPr>
                <w:rFonts w:eastAsia="Calibri"/>
                <w:szCs w:val="22"/>
                <w:lang w:val="en-US"/>
              </w:rPr>
              <w:t>Leak proof bags.</w:t>
            </w:r>
          </w:p>
          <w:p w14:paraId="61CCFDF4" w14:textId="77777777" w:rsidR="00F2594E" w:rsidRPr="00F2594E" w:rsidRDefault="00F2594E" w:rsidP="00F2594E">
            <w:pPr>
              <w:pStyle w:val="ListParagraph"/>
              <w:numPr>
                <w:ilvl w:val="0"/>
                <w:numId w:val="38"/>
              </w:numPr>
              <w:rPr>
                <w:rFonts w:eastAsia="Calibri"/>
                <w:szCs w:val="22"/>
                <w:lang w:val="en-US"/>
              </w:rPr>
            </w:pPr>
            <w:r w:rsidRPr="00F2594E">
              <w:rPr>
                <w:rFonts w:eastAsia="Calibri"/>
                <w:szCs w:val="22"/>
                <w:lang w:val="en-US"/>
              </w:rPr>
              <w:t>Paper towels.</w:t>
            </w:r>
          </w:p>
          <w:p w14:paraId="10376D42" w14:textId="58B7182B" w:rsidR="00F2594E" w:rsidRPr="00F2594E" w:rsidRDefault="00F2594E" w:rsidP="00F2594E">
            <w:pPr>
              <w:pStyle w:val="ListParagraph"/>
              <w:numPr>
                <w:ilvl w:val="0"/>
                <w:numId w:val="38"/>
              </w:numPr>
              <w:rPr>
                <w:rFonts w:eastAsia="Calibri"/>
                <w:szCs w:val="22"/>
                <w:lang w:val="en-US"/>
              </w:rPr>
            </w:pPr>
            <w:r w:rsidRPr="00F2594E">
              <w:rPr>
                <w:rFonts w:eastAsia="Calibri"/>
                <w:szCs w:val="22"/>
                <w:lang w:val="en-US"/>
              </w:rPr>
              <w:t>Cleaning solution e</w:t>
            </w:r>
            <w:r>
              <w:rPr>
                <w:rFonts w:eastAsia="Calibri"/>
                <w:szCs w:val="22"/>
                <w:lang w:val="en-US"/>
              </w:rPr>
              <w:t>.</w:t>
            </w:r>
            <w:r w:rsidRPr="00F2594E">
              <w:rPr>
                <w:rFonts w:eastAsia="Calibri"/>
                <w:szCs w:val="22"/>
                <w:lang w:val="en-US"/>
              </w:rPr>
              <w:t>g. Milton, disinfectant etc.</w:t>
            </w:r>
          </w:p>
          <w:p w14:paraId="39673ADE" w14:textId="13C21E01" w:rsidR="00F2594E" w:rsidRPr="00F2594E" w:rsidRDefault="00F2594E" w:rsidP="00F2594E">
            <w:pPr>
              <w:pStyle w:val="ListParagraph"/>
              <w:numPr>
                <w:ilvl w:val="0"/>
                <w:numId w:val="38"/>
              </w:numPr>
              <w:rPr>
                <w:rFonts w:eastAsia="Calibri"/>
                <w:szCs w:val="22"/>
                <w:lang w:val="en-US"/>
              </w:rPr>
            </w:pPr>
            <w:r w:rsidRPr="00F2594E">
              <w:rPr>
                <w:rFonts w:eastAsia="Calibri"/>
                <w:szCs w:val="22"/>
                <w:lang w:val="en-US"/>
              </w:rPr>
              <w:t>Personal protective clothing (PPE) disposable gloves and aprons, eye protection. (</w:t>
            </w:r>
            <w:r w:rsidR="000F5EA5" w:rsidRPr="00F2594E">
              <w:rPr>
                <w:rFonts w:eastAsia="Calibri"/>
                <w:szCs w:val="22"/>
                <w:lang w:val="en-US"/>
              </w:rPr>
              <w:t>Single</w:t>
            </w:r>
            <w:r w:rsidRPr="00F2594E">
              <w:rPr>
                <w:rFonts w:eastAsia="Calibri"/>
                <w:szCs w:val="22"/>
                <w:lang w:val="en-US"/>
              </w:rPr>
              <w:t xml:space="preserve"> use items must be replaced).</w:t>
            </w:r>
          </w:p>
          <w:p w14:paraId="484A31D6" w14:textId="77777777" w:rsidR="00F2594E" w:rsidRPr="00F2594E" w:rsidRDefault="00F2594E" w:rsidP="00F2594E">
            <w:pPr>
              <w:rPr>
                <w:rFonts w:eastAsia="Calibri"/>
                <w:szCs w:val="22"/>
                <w:lang w:val="en-US"/>
              </w:rPr>
            </w:pPr>
          </w:p>
          <w:p w14:paraId="03270E07" w14:textId="77777777" w:rsidR="00F2594E" w:rsidRDefault="00F2594E" w:rsidP="00F2594E">
            <w:pPr>
              <w:rPr>
                <w:rFonts w:eastAsia="Calibri"/>
                <w:szCs w:val="22"/>
                <w:lang w:val="en-US"/>
              </w:rPr>
            </w:pPr>
            <w:r w:rsidRPr="00F2594E">
              <w:rPr>
                <w:rFonts w:eastAsia="Calibri"/>
                <w:szCs w:val="22"/>
                <w:lang w:val="en-US"/>
              </w:rPr>
              <w:t xml:space="preserve">Person cleaning the spillage must wear: </w:t>
            </w:r>
          </w:p>
          <w:p w14:paraId="6166BAC1" w14:textId="0C51E54F" w:rsidR="00F2594E" w:rsidRPr="00F2594E" w:rsidRDefault="00F2594E" w:rsidP="00F2594E">
            <w:pPr>
              <w:pStyle w:val="ListParagraph"/>
              <w:numPr>
                <w:ilvl w:val="0"/>
                <w:numId w:val="39"/>
              </w:numPr>
              <w:rPr>
                <w:rFonts w:eastAsia="Calibri"/>
                <w:szCs w:val="22"/>
                <w:lang w:val="en-US"/>
              </w:rPr>
            </w:pPr>
            <w:r w:rsidRPr="00F2594E">
              <w:rPr>
                <w:rFonts w:eastAsia="Calibri"/>
                <w:szCs w:val="22"/>
                <w:lang w:val="en-US"/>
              </w:rPr>
              <w:t>Disposable gloves and apron and eye protection.</w:t>
            </w:r>
          </w:p>
          <w:p w14:paraId="3D175A0D" w14:textId="77777777" w:rsidR="00F2594E" w:rsidRPr="00F2594E" w:rsidRDefault="00F2594E" w:rsidP="00F2594E">
            <w:pPr>
              <w:pStyle w:val="ListParagraph"/>
              <w:numPr>
                <w:ilvl w:val="0"/>
                <w:numId w:val="39"/>
              </w:numPr>
              <w:rPr>
                <w:rFonts w:eastAsia="Calibri"/>
                <w:szCs w:val="22"/>
                <w:lang w:val="en-US"/>
              </w:rPr>
            </w:pPr>
            <w:r w:rsidRPr="00F2594E">
              <w:rPr>
                <w:rFonts w:eastAsia="Calibri"/>
                <w:szCs w:val="22"/>
                <w:lang w:val="en-US"/>
              </w:rPr>
              <w:t>Using paper towels soak up spillage and place paper towels in to leak proof bag.</w:t>
            </w:r>
          </w:p>
          <w:p w14:paraId="43E679B1" w14:textId="77777777" w:rsidR="00F2594E" w:rsidRPr="00F2594E" w:rsidRDefault="00F2594E" w:rsidP="00F2594E">
            <w:pPr>
              <w:pStyle w:val="ListParagraph"/>
              <w:numPr>
                <w:ilvl w:val="0"/>
                <w:numId w:val="39"/>
              </w:numPr>
              <w:rPr>
                <w:rFonts w:eastAsia="Calibri"/>
                <w:szCs w:val="22"/>
                <w:lang w:val="en-US"/>
              </w:rPr>
            </w:pPr>
            <w:r w:rsidRPr="00F2594E">
              <w:rPr>
                <w:rFonts w:eastAsia="Calibri"/>
                <w:szCs w:val="22"/>
                <w:lang w:val="en-US"/>
              </w:rPr>
              <w:t xml:space="preserve">Clean affected area using </w:t>
            </w:r>
            <w:r w:rsidRPr="00F2594E">
              <w:rPr>
                <w:rFonts w:eastAsia="Calibri"/>
                <w:szCs w:val="22"/>
                <w:lang w:val="en-US"/>
              </w:rPr>
              <w:lastRenderedPageBreak/>
              <w:t xml:space="preserve">cleaning solution and paper towels and place used towels in to leak proof bag. </w:t>
            </w:r>
          </w:p>
          <w:p w14:paraId="7BD75463" w14:textId="77777777" w:rsidR="00F2594E" w:rsidRPr="00F2594E" w:rsidRDefault="00F2594E" w:rsidP="00F2594E">
            <w:pPr>
              <w:pStyle w:val="ListParagraph"/>
              <w:numPr>
                <w:ilvl w:val="0"/>
                <w:numId w:val="39"/>
              </w:numPr>
              <w:rPr>
                <w:rFonts w:eastAsia="Calibri"/>
                <w:szCs w:val="22"/>
                <w:lang w:val="en-US"/>
              </w:rPr>
            </w:pPr>
            <w:r w:rsidRPr="00F2594E">
              <w:rPr>
                <w:rFonts w:eastAsia="Calibri"/>
                <w:szCs w:val="22"/>
                <w:lang w:val="en-US"/>
              </w:rPr>
              <w:t>Ensure area is left clean and dry.</w:t>
            </w:r>
          </w:p>
          <w:p w14:paraId="0ECD590C" w14:textId="38F559AB" w:rsidR="00F2594E" w:rsidRPr="00F2594E" w:rsidRDefault="00F2594E" w:rsidP="00F2594E">
            <w:pPr>
              <w:pStyle w:val="ListParagraph"/>
              <w:numPr>
                <w:ilvl w:val="0"/>
                <w:numId w:val="39"/>
              </w:numPr>
              <w:rPr>
                <w:rFonts w:eastAsia="Calibri"/>
                <w:szCs w:val="22"/>
                <w:lang w:val="en-US"/>
              </w:rPr>
            </w:pPr>
            <w:r w:rsidRPr="00F2594E">
              <w:rPr>
                <w:rFonts w:eastAsia="Calibri"/>
                <w:szCs w:val="22"/>
                <w:lang w:val="en-US"/>
              </w:rPr>
              <w:t>Dispose of all bagged items including gloves, aprons etc</w:t>
            </w:r>
            <w:r>
              <w:rPr>
                <w:rFonts w:eastAsia="Calibri"/>
                <w:szCs w:val="22"/>
                <w:lang w:val="en-US"/>
              </w:rPr>
              <w:t>.</w:t>
            </w:r>
            <w:r w:rsidRPr="00F2594E">
              <w:rPr>
                <w:rFonts w:eastAsia="Calibri"/>
                <w:szCs w:val="22"/>
                <w:lang w:val="en-US"/>
              </w:rPr>
              <w:t xml:space="preserve"> securely e</w:t>
            </w:r>
            <w:r>
              <w:rPr>
                <w:rFonts w:eastAsia="Calibri"/>
                <w:szCs w:val="22"/>
                <w:lang w:val="en-US"/>
              </w:rPr>
              <w:t>.</w:t>
            </w:r>
            <w:r w:rsidRPr="00F2594E">
              <w:rPr>
                <w:rFonts w:eastAsia="Calibri"/>
                <w:szCs w:val="22"/>
                <w:lang w:val="en-US"/>
              </w:rPr>
              <w:t>g. medical waste bin if available.</w:t>
            </w:r>
          </w:p>
          <w:p w14:paraId="22CE87FD" w14:textId="76DDD73B" w:rsidR="009B5547" w:rsidRPr="00F2594E" w:rsidRDefault="00F2594E" w:rsidP="00F2594E">
            <w:pPr>
              <w:pStyle w:val="ListParagraph"/>
              <w:numPr>
                <w:ilvl w:val="0"/>
                <w:numId w:val="39"/>
              </w:numPr>
              <w:rPr>
                <w:rFonts w:eastAsia="Calibri"/>
                <w:szCs w:val="22"/>
                <w:lang w:val="en-US"/>
              </w:rPr>
            </w:pPr>
            <w:r w:rsidRPr="00F2594E">
              <w:rPr>
                <w:rFonts w:eastAsia="Calibri"/>
                <w:szCs w:val="22"/>
                <w:lang w:val="en-US"/>
              </w:rPr>
              <w:t>Replace used stock</w:t>
            </w:r>
          </w:p>
        </w:tc>
        <w:tc>
          <w:tcPr>
            <w:tcW w:w="709" w:type="dxa"/>
            <w:shd w:val="clear" w:color="auto" w:fill="auto"/>
          </w:tcPr>
          <w:p w14:paraId="22CE87FE" w14:textId="77777777" w:rsidR="009B5547" w:rsidRPr="007E3E10" w:rsidRDefault="009B5547" w:rsidP="001669F8">
            <w:pPr>
              <w:rPr>
                <w:rFonts w:eastAsia="Calibri"/>
                <w:szCs w:val="22"/>
                <w:lang w:val="en-US"/>
              </w:rPr>
            </w:pPr>
          </w:p>
        </w:tc>
        <w:tc>
          <w:tcPr>
            <w:tcW w:w="703" w:type="dxa"/>
            <w:shd w:val="clear" w:color="auto" w:fill="auto"/>
          </w:tcPr>
          <w:p w14:paraId="22CE87FF" w14:textId="77777777" w:rsidR="009B5547" w:rsidRPr="007E3E10" w:rsidRDefault="009B5547" w:rsidP="001669F8">
            <w:pPr>
              <w:rPr>
                <w:rFonts w:eastAsia="Calibri"/>
                <w:szCs w:val="22"/>
                <w:lang w:val="en-US"/>
              </w:rPr>
            </w:pPr>
          </w:p>
        </w:tc>
        <w:tc>
          <w:tcPr>
            <w:tcW w:w="652" w:type="dxa"/>
            <w:shd w:val="clear" w:color="auto" w:fill="auto"/>
          </w:tcPr>
          <w:p w14:paraId="22CE8800" w14:textId="77777777" w:rsidR="009B5547" w:rsidRPr="007E3E10" w:rsidRDefault="009B5547" w:rsidP="001669F8">
            <w:pPr>
              <w:rPr>
                <w:rFonts w:eastAsia="Calibri"/>
                <w:szCs w:val="22"/>
                <w:lang w:val="en-US"/>
              </w:rPr>
            </w:pPr>
          </w:p>
        </w:tc>
        <w:tc>
          <w:tcPr>
            <w:tcW w:w="624" w:type="dxa"/>
            <w:tcBorders>
              <w:bottom w:val="single" w:sz="4" w:space="0" w:color="auto"/>
            </w:tcBorders>
            <w:shd w:val="clear" w:color="auto" w:fill="auto"/>
          </w:tcPr>
          <w:p w14:paraId="22CE8801" w14:textId="77777777" w:rsidR="009B5547" w:rsidRPr="007E3E10" w:rsidRDefault="009B5547" w:rsidP="001669F8">
            <w:pPr>
              <w:rPr>
                <w:rFonts w:eastAsia="Calibri"/>
                <w:szCs w:val="22"/>
                <w:lang w:val="en-US"/>
              </w:rPr>
            </w:pPr>
          </w:p>
        </w:tc>
        <w:tc>
          <w:tcPr>
            <w:tcW w:w="3401" w:type="dxa"/>
            <w:shd w:val="clear" w:color="auto" w:fill="auto"/>
          </w:tcPr>
          <w:p w14:paraId="22CE8802" w14:textId="77777777" w:rsidR="009B5547" w:rsidRPr="007E3E10" w:rsidRDefault="009B5547" w:rsidP="001669F8">
            <w:pPr>
              <w:rPr>
                <w:rFonts w:eastAsia="Calibri"/>
                <w:szCs w:val="22"/>
                <w:lang w:val="en-US"/>
              </w:rPr>
            </w:pPr>
          </w:p>
        </w:tc>
        <w:tc>
          <w:tcPr>
            <w:tcW w:w="1134" w:type="dxa"/>
            <w:shd w:val="clear" w:color="auto" w:fill="auto"/>
          </w:tcPr>
          <w:p w14:paraId="22CE8803" w14:textId="77777777" w:rsidR="009B5547" w:rsidRPr="007E3E10" w:rsidRDefault="009B5547" w:rsidP="001669F8">
            <w:pPr>
              <w:rPr>
                <w:rFonts w:eastAsia="Calibri"/>
                <w:szCs w:val="22"/>
                <w:lang w:val="en-US"/>
              </w:rPr>
            </w:pPr>
          </w:p>
        </w:tc>
      </w:tr>
      <w:tr w:rsidR="009B5547" w:rsidRPr="007E3E10" w14:paraId="22CE8813" w14:textId="77777777" w:rsidTr="009B5547">
        <w:tc>
          <w:tcPr>
            <w:tcW w:w="3175" w:type="dxa"/>
            <w:shd w:val="clear" w:color="auto" w:fill="auto"/>
          </w:tcPr>
          <w:p w14:paraId="22CE8805" w14:textId="59052673" w:rsidR="009B5547" w:rsidRDefault="00F2594E" w:rsidP="001669F8">
            <w:pPr>
              <w:rPr>
                <w:rFonts w:eastAsia="Calibri"/>
                <w:szCs w:val="22"/>
                <w:lang w:val="en-US"/>
              </w:rPr>
            </w:pPr>
            <w:r w:rsidRPr="00F2594E">
              <w:rPr>
                <w:rFonts w:eastAsia="Calibri"/>
                <w:szCs w:val="22"/>
                <w:lang w:val="en-US"/>
              </w:rPr>
              <w:lastRenderedPageBreak/>
              <w:t>Human or Animal Bites that have penetrated the skin:</w:t>
            </w:r>
          </w:p>
          <w:p w14:paraId="22CE8806" w14:textId="77777777" w:rsidR="009B5547" w:rsidRDefault="009B5547" w:rsidP="001669F8">
            <w:pPr>
              <w:rPr>
                <w:rFonts w:eastAsia="Calibri"/>
                <w:szCs w:val="22"/>
                <w:lang w:val="en-US"/>
              </w:rPr>
            </w:pPr>
          </w:p>
          <w:p w14:paraId="22CE8807" w14:textId="77777777" w:rsidR="009B5547" w:rsidRDefault="009B5547" w:rsidP="001669F8">
            <w:pPr>
              <w:rPr>
                <w:rFonts w:eastAsia="Calibri"/>
                <w:szCs w:val="22"/>
                <w:lang w:val="en-US"/>
              </w:rPr>
            </w:pPr>
          </w:p>
          <w:p w14:paraId="22CE8808" w14:textId="77777777" w:rsidR="009B5547" w:rsidRDefault="009B5547" w:rsidP="001669F8">
            <w:pPr>
              <w:rPr>
                <w:rFonts w:eastAsia="Calibri"/>
                <w:szCs w:val="22"/>
                <w:lang w:val="en-US"/>
              </w:rPr>
            </w:pPr>
          </w:p>
          <w:p w14:paraId="22CE8809" w14:textId="77777777" w:rsidR="009B5547" w:rsidRDefault="009B5547" w:rsidP="001669F8">
            <w:pPr>
              <w:rPr>
                <w:rFonts w:eastAsia="Calibri"/>
                <w:szCs w:val="22"/>
                <w:lang w:val="en-US"/>
              </w:rPr>
            </w:pPr>
          </w:p>
          <w:p w14:paraId="22CE880A" w14:textId="77777777" w:rsidR="009B5547" w:rsidRPr="007E3E10" w:rsidRDefault="009B5547" w:rsidP="001669F8">
            <w:pPr>
              <w:rPr>
                <w:rFonts w:eastAsia="Calibri"/>
                <w:szCs w:val="22"/>
                <w:lang w:val="en-US"/>
              </w:rPr>
            </w:pPr>
          </w:p>
        </w:tc>
        <w:tc>
          <w:tcPr>
            <w:tcW w:w="1191" w:type="dxa"/>
            <w:shd w:val="clear" w:color="auto" w:fill="auto"/>
          </w:tcPr>
          <w:p w14:paraId="22CE880B" w14:textId="77777777" w:rsidR="009B5547" w:rsidRPr="007E3E10" w:rsidRDefault="009B5547" w:rsidP="001669F8">
            <w:pPr>
              <w:rPr>
                <w:rFonts w:eastAsia="Calibri"/>
                <w:szCs w:val="22"/>
                <w:lang w:val="en-US"/>
              </w:rPr>
            </w:pPr>
          </w:p>
        </w:tc>
        <w:tc>
          <w:tcPr>
            <w:tcW w:w="3969" w:type="dxa"/>
            <w:shd w:val="clear" w:color="auto" w:fill="auto"/>
          </w:tcPr>
          <w:p w14:paraId="22CE880C" w14:textId="7D951D99" w:rsidR="009B5547" w:rsidRPr="007E3E10" w:rsidRDefault="00F2594E" w:rsidP="001669F8">
            <w:pPr>
              <w:rPr>
                <w:rFonts w:eastAsia="Calibri"/>
                <w:szCs w:val="22"/>
                <w:lang w:val="en-US"/>
              </w:rPr>
            </w:pPr>
            <w:r w:rsidRPr="00F2594E">
              <w:rPr>
                <w:rFonts w:eastAsia="Calibri"/>
                <w:szCs w:val="22"/>
                <w:lang w:val="en-US"/>
              </w:rPr>
              <w:t>Basic first aid should be applied to</w:t>
            </w:r>
            <w:r w:rsidRPr="000F5EA5">
              <w:rPr>
                <w:rFonts w:eastAsia="Calibri"/>
                <w:szCs w:val="22"/>
              </w:rPr>
              <w:t xml:space="preserve"> minimise</w:t>
            </w:r>
            <w:r w:rsidRPr="00F2594E">
              <w:rPr>
                <w:rFonts w:eastAsia="Calibri"/>
                <w:szCs w:val="22"/>
                <w:lang w:val="en-US"/>
              </w:rPr>
              <w:t xml:space="preserve"> the risk of infection and control bleeding. The injured person must be </w:t>
            </w:r>
            <w:r>
              <w:rPr>
                <w:rFonts w:eastAsia="Calibri"/>
                <w:szCs w:val="22"/>
                <w:lang w:val="en-US"/>
              </w:rPr>
              <w:t>referred to either Hospital A&amp;</w:t>
            </w:r>
            <w:r w:rsidRPr="00F2594E">
              <w:rPr>
                <w:rFonts w:eastAsia="Calibri"/>
                <w:szCs w:val="22"/>
                <w:lang w:val="en-US"/>
              </w:rPr>
              <w:t xml:space="preserve">E department or Occupational Health Department – (OHD referral can be arranged by contacting RMBC HR department for employees) or GP referral in the case of pupils immediately </w:t>
            </w:r>
            <w:r w:rsidRPr="000F5EA5">
              <w:rPr>
                <w:rFonts w:eastAsia="Calibri"/>
                <w:szCs w:val="22"/>
              </w:rPr>
              <w:t>(dependant</w:t>
            </w:r>
            <w:r w:rsidRPr="00F2594E">
              <w:rPr>
                <w:rFonts w:eastAsia="Calibri"/>
                <w:szCs w:val="22"/>
                <w:lang w:val="en-US"/>
              </w:rPr>
              <w:t xml:space="preserve"> on extent of injury).</w:t>
            </w:r>
          </w:p>
        </w:tc>
        <w:tc>
          <w:tcPr>
            <w:tcW w:w="709" w:type="dxa"/>
            <w:shd w:val="clear" w:color="auto" w:fill="auto"/>
          </w:tcPr>
          <w:p w14:paraId="22CE880D" w14:textId="77777777" w:rsidR="009B5547" w:rsidRPr="007E3E10" w:rsidRDefault="009B5547" w:rsidP="001669F8">
            <w:pPr>
              <w:rPr>
                <w:rFonts w:eastAsia="Calibri"/>
                <w:szCs w:val="22"/>
                <w:lang w:val="en-US"/>
              </w:rPr>
            </w:pPr>
          </w:p>
        </w:tc>
        <w:tc>
          <w:tcPr>
            <w:tcW w:w="703" w:type="dxa"/>
            <w:shd w:val="clear" w:color="auto" w:fill="auto"/>
          </w:tcPr>
          <w:p w14:paraId="22CE880E" w14:textId="77777777" w:rsidR="009B5547" w:rsidRPr="007E3E10" w:rsidRDefault="009B5547" w:rsidP="001669F8">
            <w:pPr>
              <w:rPr>
                <w:rFonts w:eastAsia="Calibri"/>
                <w:szCs w:val="22"/>
                <w:lang w:val="en-US"/>
              </w:rPr>
            </w:pPr>
          </w:p>
        </w:tc>
        <w:tc>
          <w:tcPr>
            <w:tcW w:w="652" w:type="dxa"/>
            <w:shd w:val="clear" w:color="auto" w:fill="auto"/>
          </w:tcPr>
          <w:p w14:paraId="22CE880F" w14:textId="77777777" w:rsidR="009B5547" w:rsidRPr="007E3E10" w:rsidRDefault="009B5547" w:rsidP="001669F8">
            <w:pPr>
              <w:rPr>
                <w:rFonts w:eastAsia="Calibri"/>
                <w:szCs w:val="22"/>
                <w:lang w:val="en-US"/>
              </w:rPr>
            </w:pPr>
          </w:p>
        </w:tc>
        <w:tc>
          <w:tcPr>
            <w:tcW w:w="624" w:type="dxa"/>
            <w:shd w:val="clear" w:color="auto" w:fill="auto"/>
          </w:tcPr>
          <w:p w14:paraId="22CE8810" w14:textId="77777777" w:rsidR="009B5547" w:rsidRPr="007E3E10" w:rsidRDefault="009B5547" w:rsidP="001669F8">
            <w:pPr>
              <w:rPr>
                <w:rFonts w:eastAsia="Calibri"/>
                <w:szCs w:val="22"/>
                <w:lang w:val="en-US"/>
              </w:rPr>
            </w:pPr>
          </w:p>
        </w:tc>
        <w:tc>
          <w:tcPr>
            <w:tcW w:w="3401" w:type="dxa"/>
            <w:shd w:val="clear" w:color="auto" w:fill="auto"/>
          </w:tcPr>
          <w:p w14:paraId="22CE8811" w14:textId="77777777" w:rsidR="009B5547" w:rsidRPr="007E3E10" w:rsidRDefault="009B5547" w:rsidP="001669F8">
            <w:pPr>
              <w:rPr>
                <w:rFonts w:eastAsia="Calibri"/>
                <w:szCs w:val="22"/>
                <w:lang w:val="en-US"/>
              </w:rPr>
            </w:pPr>
          </w:p>
        </w:tc>
        <w:tc>
          <w:tcPr>
            <w:tcW w:w="1134" w:type="dxa"/>
            <w:shd w:val="clear" w:color="auto" w:fill="auto"/>
          </w:tcPr>
          <w:p w14:paraId="22CE8812" w14:textId="77777777" w:rsidR="009B5547" w:rsidRPr="007E3E10" w:rsidRDefault="009B5547" w:rsidP="001669F8">
            <w:pPr>
              <w:rPr>
                <w:rFonts w:eastAsia="Calibri"/>
                <w:szCs w:val="22"/>
                <w:lang w:val="en-US"/>
              </w:rPr>
            </w:pPr>
          </w:p>
        </w:tc>
      </w:tr>
      <w:tr w:rsidR="009B5547" w:rsidRPr="007E3E10" w14:paraId="22CE8821" w14:textId="77777777" w:rsidTr="009B5547">
        <w:tc>
          <w:tcPr>
            <w:tcW w:w="3175" w:type="dxa"/>
            <w:tcBorders>
              <w:bottom w:val="single" w:sz="18" w:space="0" w:color="auto"/>
            </w:tcBorders>
            <w:shd w:val="clear" w:color="auto" w:fill="auto"/>
          </w:tcPr>
          <w:p w14:paraId="22CE8818" w14:textId="77777777" w:rsidR="009B5547" w:rsidRPr="007E3E10" w:rsidRDefault="009B5547" w:rsidP="001669F8">
            <w:pPr>
              <w:rPr>
                <w:rFonts w:eastAsia="Calibri"/>
                <w:szCs w:val="22"/>
                <w:lang w:val="en-US"/>
              </w:rPr>
            </w:pPr>
          </w:p>
        </w:tc>
        <w:tc>
          <w:tcPr>
            <w:tcW w:w="1191" w:type="dxa"/>
            <w:tcBorders>
              <w:bottom w:val="single" w:sz="18" w:space="0" w:color="auto"/>
            </w:tcBorders>
            <w:shd w:val="clear" w:color="auto" w:fill="auto"/>
          </w:tcPr>
          <w:p w14:paraId="22CE8819" w14:textId="77777777" w:rsidR="009B5547" w:rsidRPr="007E3E10" w:rsidRDefault="009B5547" w:rsidP="001669F8">
            <w:pPr>
              <w:rPr>
                <w:rFonts w:eastAsia="Calibri" w:cs="Arial"/>
                <w:color w:val="302E2D"/>
                <w:sz w:val="17"/>
                <w:szCs w:val="17"/>
                <w:lang w:val="en-US"/>
              </w:rPr>
            </w:pPr>
          </w:p>
        </w:tc>
        <w:tc>
          <w:tcPr>
            <w:tcW w:w="3969" w:type="dxa"/>
            <w:tcBorders>
              <w:bottom w:val="single" w:sz="18" w:space="0" w:color="auto"/>
            </w:tcBorders>
            <w:shd w:val="clear" w:color="auto" w:fill="auto"/>
          </w:tcPr>
          <w:p w14:paraId="22CE881A" w14:textId="77777777" w:rsidR="009B5547" w:rsidRPr="007E3E10" w:rsidRDefault="009B5547" w:rsidP="001669F8">
            <w:pPr>
              <w:pStyle w:val="Style"/>
              <w:ind w:left="12"/>
              <w:rPr>
                <w:rFonts w:ascii="Arial" w:eastAsia="Calibri" w:hAnsi="Arial" w:cs="Arial"/>
                <w:sz w:val="17"/>
                <w:szCs w:val="17"/>
              </w:rPr>
            </w:pPr>
          </w:p>
        </w:tc>
        <w:tc>
          <w:tcPr>
            <w:tcW w:w="709" w:type="dxa"/>
            <w:tcBorders>
              <w:bottom w:val="single" w:sz="18" w:space="0" w:color="auto"/>
            </w:tcBorders>
            <w:shd w:val="clear" w:color="auto" w:fill="auto"/>
          </w:tcPr>
          <w:p w14:paraId="22CE881B" w14:textId="77777777" w:rsidR="009B5547" w:rsidRPr="007E3E10" w:rsidRDefault="009B5547" w:rsidP="001669F8">
            <w:pPr>
              <w:rPr>
                <w:rFonts w:eastAsia="Calibri"/>
                <w:szCs w:val="22"/>
                <w:lang w:val="en-US"/>
              </w:rPr>
            </w:pPr>
          </w:p>
        </w:tc>
        <w:tc>
          <w:tcPr>
            <w:tcW w:w="703" w:type="dxa"/>
            <w:tcBorders>
              <w:bottom w:val="single" w:sz="18" w:space="0" w:color="auto"/>
            </w:tcBorders>
            <w:shd w:val="clear" w:color="auto" w:fill="auto"/>
          </w:tcPr>
          <w:p w14:paraId="22CE881C" w14:textId="77777777" w:rsidR="009B5547" w:rsidRPr="007E3E10" w:rsidRDefault="009B5547" w:rsidP="001669F8">
            <w:pPr>
              <w:rPr>
                <w:rFonts w:eastAsia="Calibri"/>
                <w:szCs w:val="22"/>
                <w:lang w:val="en-US"/>
              </w:rPr>
            </w:pPr>
          </w:p>
        </w:tc>
        <w:tc>
          <w:tcPr>
            <w:tcW w:w="652" w:type="dxa"/>
            <w:tcBorders>
              <w:bottom w:val="single" w:sz="18" w:space="0" w:color="auto"/>
            </w:tcBorders>
            <w:shd w:val="clear" w:color="auto" w:fill="auto"/>
          </w:tcPr>
          <w:p w14:paraId="22CE881D" w14:textId="77777777" w:rsidR="009B5547" w:rsidRPr="007E3E10" w:rsidRDefault="009B5547" w:rsidP="001669F8">
            <w:pPr>
              <w:rPr>
                <w:rFonts w:eastAsia="Calibri"/>
                <w:szCs w:val="22"/>
                <w:lang w:val="en-US"/>
              </w:rPr>
            </w:pPr>
          </w:p>
        </w:tc>
        <w:tc>
          <w:tcPr>
            <w:tcW w:w="624" w:type="dxa"/>
            <w:tcBorders>
              <w:bottom w:val="single" w:sz="18" w:space="0" w:color="auto"/>
            </w:tcBorders>
            <w:shd w:val="clear" w:color="auto" w:fill="auto"/>
          </w:tcPr>
          <w:p w14:paraId="22CE881E" w14:textId="77777777" w:rsidR="009B5547" w:rsidRPr="007E3E10" w:rsidRDefault="009B5547" w:rsidP="001669F8">
            <w:pPr>
              <w:rPr>
                <w:rFonts w:eastAsia="Calibri"/>
                <w:szCs w:val="22"/>
                <w:lang w:val="en-US"/>
              </w:rPr>
            </w:pPr>
          </w:p>
        </w:tc>
        <w:tc>
          <w:tcPr>
            <w:tcW w:w="3401" w:type="dxa"/>
            <w:tcBorders>
              <w:bottom w:val="single" w:sz="18" w:space="0" w:color="auto"/>
            </w:tcBorders>
            <w:shd w:val="clear" w:color="auto" w:fill="auto"/>
          </w:tcPr>
          <w:p w14:paraId="22CE881F" w14:textId="77777777" w:rsidR="009B5547" w:rsidRPr="007E3E10" w:rsidRDefault="009B5547" w:rsidP="001669F8">
            <w:pPr>
              <w:rPr>
                <w:rFonts w:eastAsia="Calibri"/>
                <w:szCs w:val="22"/>
                <w:lang w:val="en-US"/>
              </w:rPr>
            </w:pPr>
          </w:p>
        </w:tc>
        <w:tc>
          <w:tcPr>
            <w:tcW w:w="1134" w:type="dxa"/>
            <w:tcBorders>
              <w:bottom w:val="single" w:sz="18" w:space="0" w:color="auto"/>
            </w:tcBorders>
            <w:shd w:val="clear" w:color="auto" w:fill="auto"/>
          </w:tcPr>
          <w:p w14:paraId="22CE8820" w14:textId="77777777" w:rsidR="009B5547" w:rsidRPr="007E3E10" w:rsidRDefault="009B5547"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2E437E42" w:rsidR="00764E00" w:rsidRDefault="00764E00" w:rsidP="00771789">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53A4C" w14:textId="77777777" w:rsidR="00773DB9" w:rsidRDefault="00773DB9">
      <w:r>
        <w:separator/>
      </w:r>
    </w:p>
  </w:endnote>
  <w:endnote w:type="continuationSeparator" w:id="0">
    <w:p w14:paraId="17934318" w14:textId="77777777" w:rsidR="00773DB9" w:rsidRDefault="007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62C22C1C"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Health and Safety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42C9F" w14:textId="77777777" w:rsidR="00773DB9" w:rsidRDefault="00773DB9">
      <w:r>
        <w:separator/>
      </w:r>
    </w:p>
  </w:footnote>
  <w:footnote w:type="continuationSeparator" w:id="0">
    <w:p w14:paraId="5F869E7A" w14:textId="77777777" w:rsidR="00773DB9" w:rsidRDefault="0077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r w:rsidRPr="007E6CEA">
      <w:rPr>
        <w:b/>
      </w:rPr>
      <w:t xml:space="preserve">Page : </w:t>
    </w:r>
    <w:r w:rsidRPr="007E6CEA">
      <w:rPr>
        <w:b/>
      </w:rPr>
      <w:fldChar w:fldCharType="begin"/>
    </w:r>
    <w:r w:rsidRPr="007E6CEA">
      <w:rPr>
        <w:b/>
      </w:rPr>
      <w:instrText xml:space="preserve"> PAGE  \* Arabic  \* MERGEFORMAT </w:instrText>
    </w:r>
    <w:r w:rsidRPr="007E6CEA">
      <w:rPr>
        <w:b/>
      </w:rPr>
      <w:fldChar w:fldCharType="separate"/>
    </w:r>
    <w:r w:rsidR="00902986">
      <w:rPr>
        <w:b/>
        <w:noProof/>
      </w:rPr>
      <w:t>1</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916CC"/>
    <w:multiLevelType w:val="hybridMultilevel"/>
    <w:tmpl w:val="A7D4D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045DEC"/>
    <w:multiLevelType w:val="hybridMultilevel"/>
    <w:tmpl w:val="01FA3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7C5FE4"/>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4">
    <w:nsid w:val="07AA32B7"/>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5">
    <w:nsid w:val="117140B8"/>
    <w:multiLevelType w:val="hybridMultilevel"/>
    <w:tmpl w:val="0F349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3F0978"/>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7">
    <w:nsid w:val="135D1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38E5573"/>
    <w:multiLevelType w:val="hybridMultilevel"/>
    <w:tmpl w:val="823A4EAA"/>
    <w:lvl w:ilvl="0" w:tplc="E6D2ACB4">
      <w:numFmt w:val="bullet"/>
      <w:lvlText w:val="•"/>
      <w:lvlJc w:val="left"/>
      <w:pPr>
        <w:ind w:left="720" w:hanging="72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59151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10">
    <w:nsid w:val="1B1B176B"/>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1">
    <w:nsid w:val="201E5151"/>
    <w:multiLevelType w:val="multilevel"/>
    <w:tmpl w:val="3ADA507A"/>
    <w:lvl w:ilvl="0">
      <w:start w:val="20"/>
      <w:numFmt w:val="decimal"/>
      <w:lvlText w:val="%1"/>
      <w:lvlJc w:val="left"/>
      <w:pPr>
        <w:ind w:left="384" w:hanging="384"/>
      </w:pPr>
    </w:lvl>
    <w:lvl w:ilvl="1">
      <w:start w:val="25"/>
      <w:numFmt w:val="decimal"/>
      <w:lvlText w:val="%1-%2"/>
      <w:lvlJc w:val="left"/>
      <w:pPr>
        <w:ind w:left="504" w:hanging="384"/>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200" w:hanging="720"/>
      </w:pPr>
    </w:lvl>
    <w:lvl w:ilvl="5">
      <w:start w:val="1"/>
      <w:numFmt w:val="decimal"/>
      <w:lvlText w:val="%1-%2.%3.%4.%5.%6"/>
      <w:lvlJc w:val="left"/>
      <w:pPr>
        <w:ind w:left="1680" w:hanging="1080"/>
      </w:pPr>
    </w:lvl>
    <w:lvl w:ilvl="6">
      <w:start w:val="1"/>
      <w:numFmt w:val="decimal"/>
      <w:lvlText w:val="%1-%2.%3.%4.%5.%6.%7"/>
      <w:lvlJc w:val="left"/>
      <w:pPr>
        <w:ind w:left="1800" w:hanging="1080"/>
      </w:pPr>
    </w:lvl>
    <w:lvl w:ilvl="7">
      <w:start w:val="1"/>
      <w:numFmt w:val="decimal"/>
      <w:lvlText w:val="%1-%2.%3.%4.%5.%6.%7.%8"/>
      <w:lvlJc w:val="left"/>
      <w:pPr>
        <w:ind w:left="1920" w:hanging="1080"/>
      </w:pPr>
    </w:lvl>
    <w:lvl w:ilvl="8">
      <w:start w:val="1"/>
      <w:numFmt w:val="decimal"/>
      <w:lvlText w:val="%1-%2.%3.%4.%5.%6.%7.%8.%9"/>
      <w:lvlJc w:val="left"/>
      <w:pPr>
        <w:ind w:left="2400" w:hanging="1440"/>
      </w:pPr>
    </w:lvl>
  </w:abstractNum>
  <w:abstractNum w:abstractNumId="12">
    <w:nsid w:val="20923132"/>
    <w:multiLevelType w:val="hybridMultilevel"/>
    <w:tmpl w:val="0956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0C3C83"/>
    <w:multiLevelType w:val="hybridMultilevel"/>
    <w:tmpl w:val="590CB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7E70276"/>
    <w:multiLevelType w:val="hybridMultilevel"/>
    <w:tmpl w:val="F74EE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6A2F72"/>
    <w:multiLevelType w:val="singleLevel"/>
    <w:tmpl w:val="E4A2D012"/>
    <w:lvl w:ilvl="0">
      <w:start w:val="23"/>
      <w:numFmt w:val="bullet"/>
      <w:lvlText w:val="-"/>
      <w:lvlJc w:val="left"/>
      <w:pPr>
        <w:tabs>
          <w:tab w:val="num" w:pos="360"/>
        </w:tabs>
        <w:ind w:left="360" w:hanging="360"/>
      </w:pPr>
      <w:rPr>
        <w:rFonts w:ascii="Times New Roman" w:hAnsi="Times New Roman" w:hint="default"/>
      </w:rPr>
    </w:lvl>
  </w:abstractNum>
  <w:abstractNum w:abstractNumId="16">
    <w:nsid w:val="37963299"/>
    <w:multiLevelType w:val="hybridMultilevel"/>
    <w:tmpl w:val="A97464F0"/>
    <w:lvl w:ilvl="0" w:tplc="E6D2ACB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8E0ADF"/>
    <w:multiLevelType w:val="singleLevel"/>
    <w:tmpl w:val="9ACC0C1E"/>
    <w:lvl w:ilvl="0">
      <w:start w:val="23"/>
      <w:numFmt w:val="bullet"/>
      <w:lvlText w:val="-"/>
      <w:lvlJc w:val="left"/>
      <w:pPr>
        <w:tabs>
          <w:tab w:val="num" w:pos="360"/>
        </w:tabs>
        <w:ind w:left="360" w:hanging="360"/>
      </w:pPr>
      <w:rPr>
        <w:rFonts w:ascii="Times New Roman" w:hAnsi="Times New Roman" w:hint="default"/>
      </w:rPr>
    </w:lvl>
  </w:abstractNum>
  <w:abstractNum w:abstractNumId="18">
    <w:nsid w:val="3C5E2F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19">
    <w:nsid w:val="3CD613EE"/>
    <w:multiLevelType w:val="hybridMultilevel"/>
    <w:tmpl w:val="AB289724"/>
    <w:lvl w:ilvl="0" w:tplc="E6D2ACB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E0347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1">
    <w:nsid w:val="42A32BF3"/>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2">
    <w:nsid w:val="42F1551D"/>
    <w:multiLevelType w:val="hybridMultilevel"/>
    <w:tmpl w:val="23B4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A64793"/>
    <w:multiLevelType w:val="singleLevel"/>
    <w:tmpl w:val="1744ED70"/>
    <w:lvl w:ilvl="0">
      <w:start w:val="23"/>
      <w:numFmt w:val="bullet"/>
      <w:lvlText w:val="-"/>
      <w:lvlJc w:val="left"/>
      <w:pPr>
        <w:tabs>
          <w:tab w:val="num" w:pos="360"/>
        </w:tabs>
        <w:ind w:left="360" w:hanging="360"/>
      </w:pPr>
      <w:rPr>
        <w:rFonts w:ascii="Times New Roman" w:hAnsi="Times New Roman" w:hint="default"/>
      </w:rPr>
    </w:lvl>
  </w:abstractNum>
  <w:abstractNum w:abstractNumId="24">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5">
    <w:nsid w:val="550434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96D673B"/>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27">
    <w:nsid w:val="59BF3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AF07568"/>
    <w:multiLevelType w:val="hybridMultilevel"/>
    <w:tmpl w:val="B13A6EDA"/>
    <w:lvl w:ilvl="0" w:tplc="E6D2ACB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884C2F"/>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0">
    <w:nsid w:val="667B3A00"/>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1">
    <w:nsid w:val="66A63620"/>
    <w:multiLevelType w:val="hybridMultilevel"/>
    <w:tmpl w:val="3F34F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BA860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DCC0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05D6435"/>
    <w:multiLevelType w:val="hybridMultilevel"/>
    <w:tmpl w:val="1C820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06A6676"/>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6">
    <w:nsid w:val="72EA3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6480645"/>
    <w:multiLevelType w:val="singleLevel"/>
    <w:tmpl w:val="331E6B12"/>
    <w:lvl w:ilvl="0">
      <w:start w:val="1"/>
      <w:numFmt w:val="bullet"/>
      <w:lvlText w:val=""/>
      <w:lvlJc w:val="left"/>
      <w:pPr>
        <w:tabs>
          <w:tab w:val="num" w:pos="360"/>
        </w:tabs>
        <w:ind w:left="360" w:hanging="360"/>
      </w:pPr>
      <w:rPr>
        <w:rFonts w:ascii="Symbol" w:hAnsi="Symbol" w:hint="default"/>
      </w:rPr>
    </w:lvl>
  </w:abstractNum>
  <w:abstractNum w:abstractNumId="38">
    <w:nsid w:val="796568EE"/>
    <w:multiLevelType w:val="singleLevel"/>
    <w:tmpl w:val="331E6B1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5"/>
  </w:num>
  <w:num w:numId="3">
    <w:abstractNumId w:val="7"/>
  </w:num>
  <w:num w:numId="4">
    <w:abstractNumId w:val="27"/>
  </w:num>
  <w:num w:numId="5">
    <w:abstractNumId w:val="33"/>
  </w:num>
  <w:num w:numId="6">
    <w:abstractNumId w:val="36"/>
  </w:num>
  <w:num w:numId="7">
    <w:abstractNumId w:val="32"/>
  </w:num>
  <w:num w:numId="8">
    <w:abstractNumId w:val="9"/>
  </w:num>
  <w:num w:numId="9">
    <w:abstractNumId w:val="6"/>
  </w:num>
  <w:num w:numId="10">
    <w:abstractNumId w:val="37"/>
  </w:num>
  <w:num w:numId="11">
    <w:abstractNumId w:val="21"/>
  </w:num>
  <w:num w:numId="12">
    <w:abstractNumId w:val="18"/>
  </w:num>
  <w:num w:numId="13">
    <w:abstractNumId w:val="35"/>
  </w:num>
  <w:num w:numId="14">
    <w:abstractNumId w:val="4"/>
  </w:num>
  <w:num w:numId="15">
    <w:abstractNumId w:val="30"/>
  </w:num>
  <w:num w:numId="16">
    <w:abstractNumId w:val="29"/>
  </w:num>
  <w:num w:numId="17">
    <w:abstractNumId w:val="26"/>
  </w:num>
  <w:num w:numId="18">
    <w:abstractNumId w:val="3"/>
  </w:num>
  <w:num w:numId="19">
    <w:abstractNumId w:val="38"/>
  </w:num>
  <w:num w:numId="20">
    <w:abstractNumId w:val="20"/>
  </w:num>
  <w:num w:numId="21">
    <w:abstractNumId w:val="2"/>
  </w:num>
  <w:num w:numId="22">
    <w:abstractNumId w:val="12"/>
  </w:num>
  <w:num w:numId="23">
    <w:abstractNumId w:val="5"/>
  </w:num>
  <w:num w:numId="24">
    <w:abstractNumId w:val="1"/>
  </w:num>
  <w:num w:numId="25">
    <w:abstractNumId w:val="14"/>
  </w:num>
  <w:num w:numId="26">
    <w:abstractNumId w:val="13"/>
  </w:num>
  <w:num w:numId="27">
    <w:abstractNumId w:val="31"/>
  </w:num>
  <w:num w:numId="28">
    <w:abstractNumId w:val="34"/>
  </w:num>
  <w:num w:numId="29">
    <w:abstractNumId w:val="23"/>
  </w:num>
  <w:num w:numId="30">
    <w:abstractNumId w:val="17"/>
  </w:num>
  <w:num w:numId="31">
    <w:abstractNumId w:val="15"/>
  </w:num>
  <w:num w:numId="32">
    <w:abstractNumId w:val="10"/>
    <w:lvlOverride w:ilvl="0">
      <w:startOverride w:val="20"/>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22"/>
  </w:num>
  <w:num w:numId="36">
    <w:abstractNumId w:val="8"/>
  </w:num>
  <w:num w:numId="37">
    <w:abstractNumId w:val="28"/>
  </w:num>
  <w:num w:numId="38">
    <w:abstractNumId w:val="1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361D9"/>
    <w:rsid w:val="00051057"/>
    <w:rsid w:val="000A73C9"/>
    <w:rsid w:val="000F3B4F"/>
    <w:rsid w:val="000F5EA5"/>
    <w:rsid w:val="00101D55"/>
    <w:rsid w:val="00120D9F"/>
    <w:rsid w:val="001669F8"/>
    <w:rsid w:val="00194829"/>
    <w:rsid w:val="001A309A"/>
    <w:rsid w:val="001B7097"/>
    <w:rsid w:val="001F6A5C"/>
    <w:rsid w:val="00205CF1"/>
    <w:rsid w:val="002062B0"/>
    <w:rsid w:val="00265136"/>
    <w:rsid w:val="002D05F4"/>
    <w:rsid w:val="003E0F5D"/>
    <w:rsid w:val="003E1694"/>
    <w:rsid w:val="00403CB1"/>
    <w:rsid w:val="00407A8F"/>
    <w:rsid w:val="00442FE0"/>
    <w:rsid w:val="004E7A04"/>
    <w:rsid w:val="0050014E"/>
    <w:rsid w:val="00527F8C"/>
    <w:rsid w:val="00691962"/>
    <w:rsid w:val="006D6512"/>
    <w:rsid w:val="006E5A60"/>
    <w:rsid w:val="00707C7F"/>
    <w:rsid w:val="00764E00"/>
    <w:rsid w:val="00771789"/>
    <w:rsid w:val="00773DB9"/>
    <w:rsid w:val="00795C36"/>
    <w:rsid w:val="007E6CEA"/>
    <w:rsid w:val="00891EEB"/>
    <w:rsid w:val="008C2224"/>
    <w:rsid w:val="00902986"/>
    <w:rsid w:val="00916F56"/>
    <w:rsid w:val="009325CB"/>
    <w:rsid w:val="00941D4B"/>
    <w:rsid w:val="009724B5"/>
    <w:rsid w:val="009A686C"/>
    <w:rsid w:val="009B5547"/>
    <w:rsid w:val="00A12F64"/>
    <w:rsid w:val="00A97ACD"/>
    <w:rsid w:val="00B23331"/>
    <w:rsid w:val="00B32C0C"/>
    <w:rsid w:val="00B771C5"/>
    <w:rsid w:val="00BB4E99"/>
    <w:rsid w:val="00C17923"/>
    <w:rsid w:val="00CB1585"/>
    <w:rsid w:val="00CE60FC"/>
    <w:rsid w:val="00D111C6"/>
    <w:rsid w:val="00D31B61"/>
    <w:rsid w:val="00D55796"/>
    <w:rsid w:val="00DA573E"/>
    <w:rsid w:val="00E04A96"/>
    <w:rsid w:val="00EA02E3"/>
    <w:rsid w:val="00EC1309"/>
    <w:rsid w:val="00F2594E"/>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CE6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uiPriority w:val="99"/>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CE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5.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6.xml><?xml version="1.0" encoding="utf-8"?>
<ds:datastoreItem xmlns:ds="http://schemas.openxmlformats.org/officeDocument/2006/customXml" ds:itemID="{B7B7350C-49CC-41E3-8A41-83B24546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6134</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3</cp:revision>
  <cp:lastPrinted>2018-11-13T14:05:00Z</cp:lastPrinted>
  <dcterms:created xsi:type="dcterms:W3CDTF">2019-05-22T15:26:00Z</dcterms:created>
  <dcterms:modified xsi:type="dcterms:W3CDTF">2019-05-24T11:22:00Z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