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400AF9AC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9B1CC0" w:rsidRPr="009B1CC0">
        <w:rPr>
          <w:rFonts w:cs="Arial"/>
          <w:b/>
          <w:color w:val="FF0000"/>
          <w:sz w:val="21"/>
          <w:szCs w:val="21"/>
          <w:lang w:eastAsia="en-US"/>
        </w:rPr>
        <w:t>Main Hall</w:t>
      </w:r>
      <w:r w:rsidR="009B1CC0" w:rsidRPr="009B1CC0">
        <w:rPr>
          <w:rFonts w:cs="Arial"/>
          <w:b/>
          <w:color w:val="FF0000"/>
          <w:sz w:val="21"/>
          <w:szCs w:val="21"/>
          <w:lang w:eastAsia="en-US"/>
        </w:rPr>
        <w:tab/>
      </w:r>
      <w:r w:rsidR="006A36B5" w:rsidRPr="006A36B5">
        <w:rPr>
          <w:rFonts w:cs="Arial"/>
          <w:b/>
          <w:color w:val="FF0000"/>
          <w:sz w:val="21"/>
          <w:szCs w:val="21"/>
          <w:lang w:eastAsia="en-US"/>
        </w:rPr>
        <w:tab/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A86A8B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C" w14:textId="464D3F3B" w:rsidR="009B5547" w:rsidRPr="001342DF" w:rsidRDefault="00AC7A19" w:rsidP="0072119D">
            <w:pPr>
              <w:rPr>
                <w:rFonts w:eastAsia="Calibri"/>
                <w:szCs w:val="22"/>
                <w:lang w:val="en-US"/>
              </w:rPr>
            </w:pPr>
            <w:r w:rsidRPr="00AC7A19">
              <w:rPr>
                <w:rFonts w:eastAsia="Calibri"/>
                <w:szCs w:val="22"/>
                <w:lang w:val="en-US"/>
              </w:rPr>
              <w:t>Defective flooring – slips, trips, falls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ED10474" w14:textId="77777777" w:rsidR="00E17B13" w:rsidRPr="00E17B13" w:rsidRDefault="00E17B13" w:rsidP="00A86A8B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>Inspection of flooring</w:t>
            </w:r>
          </w:p>
          <w:p w14:paraId="22CE87EE" w14:textId="3DF3697E" w:rsidR="0084508C" w:rsidRPr="00E17B13" w:rsidRDefault="00E17B13" w:rsidP="00A86A8B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>Prompt maintenance of defects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001902F8" w:rsidR="001D08D1" w:rsidRPr="007E3E10" w:rsidRDefault="001D08D1" w:rsidP="006A36B5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43BC4A97" w14:textId="77777777" w:rsidTr="009B5547">
        <w:tc>
          <w:tcPr>
            <w:tcW w:w="3175" w:type="dxa"/>
            <w:shd w:val="clear" w:color="auto" w:fill="auto"/>
          </w:tcPr>
          <w:p w14:paraId="0B010123" w14:textId="6F511078" w:rsidR="001342DF" w:rsidRPr="001342DF" w:rsidRDefault="00AC7A19" w:rsidP="0072119D">
            <w:pPr>
              <w:rPr>
                <w:rFonts w:eastAsia="Calibri"/>
                <w:szCs w:val="22"/>
                <w:lang w:val="en-US"/>
              </w:rPr>
            </w:pPr>
            <w:r w:rsidRPr="00AC7A19">
              <w:rPr>
                <w:rFonts w:eastAsia="Calibri"/>
                <w:szCs w:val="22"/>
                <w:lang w:val="en-US"/>
              </w:rPr>
              <w:t>Under stage storage areas – injury, fire</w:t>
            </w:r>
          </w:p>
        </w:tc>
        <w:tc>
          <w:tcPr>
            <w:tcW w:w="1191" w:type="dxa"/>
            <w:shd w:val="clear" w:color="auto" w:fill="auto"/>
          </w:tcPr>
          <w:p w14:paraId="40954334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0B74699" w14:textId="77777777" w:rsidR="00E17B13" w:rsidRPr="00E17B13" w:rsidRDefault="00E17B13" w:rsidP="00A86A8B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>Restricted pupil access to area</w:t>
            </w:r>
          </w:p>
          <w:p w14:paraId="393FF12A" w14:textId="77D80416" w:rsidR="001342DF" w:rsidRPr="00E17B13" w:rsidRDefault="00E17B13" w:rsidP="00A86A8B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 xml:space="preserve">No flammable liquids or gases to be stored under </w:t>
            </w:r>
            <w:r>
              <w:rPr>
                <w:rFonts w:eastAsia="Calibri"/>
                <w:szCs w:val="22"/>
                <w:lang w:val="en-US"/>
              </w:rPr>
              <w:t>the</w:t>
            </w:r>
            <w:r w:rsidRPr="00E17B13">
              <w:rPr>
                <w:rFonts w:eastAsia="Calibri"/>
                <w:szCs w:val="22"/>
                <w:lang w:val="en-US"/>
              </w:rPr>
              <w:t xml:space="preserve"> stage</w:t>
            </w:r>
          </w:p>
        </w:tc>
        <w:tc>
          <w:tcPr>
            <w:tcW w:w="709" w:type="dxa"/>
            <w:shd w:val="clear" w:color="auto" w:fill="auto"/>
          </w:tcPr>
          <w:p w14:paraId="6513B8D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0A6EF1D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F3011A9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2227056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E3C7B52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153B7BB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1B5069C2" w14:textId="77777777" w:rsidTr="009B5547">
        <w:tc>
          <w:tcPr>
            <w:tcW w:w="3175" w:type="dxa"/>
            <w:shd w:val="clear" w:color="auto" w:fill="auto"/>
          </w:tcPr>
          <w:p w14:paraId="3FEAAB3B" w14:textId="40172524" w:rsidR="001342DF" w:rsidRPr="00F93D9E" w:rsidRDefault="00AC7A19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AC7A19">
              <w:rPr>
                <w:snapToGrid w:val="0"/>
                <w:color w:val="000000"/>
                <w:lang w:eastAsia="en-US"/>
              </w:rPr>
              <w:t>Raised stage area – falls</w:t>
            </w:r>
          </w:p>
        </w:tc>
        <w:tc>
          <w:tcPr>
            <w:tcW w:w="1191" w:type="dxa"/>
            <w:shd w:val="clear" w:color="auto" w:fill="auto"/>
          </w:tcPr>
          <w:p w14:paraId="28B7D37F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851F90B" w14:textId="77777777" w:rsidR="00E17B13" w:rsidRPr="00E17B13" w:rsidRDefault="00E17B13" w:rsidP="00A86A8B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>No unsupervised access onto stage by pupils</w:t>
            </w:r>
          </w:p>
          <w:p w14:paraId="5BCBFE20" w14:textId="1BAE1142" w:rsidR="00E17B13" w:rsidRPr="00E17B13" w:rsidRDefault="00E17B13" w:rsidP="00A86A8B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 xml:space="preserve">Regular inspection of stage </w:t>
            </w:r>
          </w:p>
          <w:p w14:paraId="407F1157" w14:textId="765EF1CE" w:rsidR="00E17B13" w:rsidRPr="00E17B13" w:rsidRDefault="00E17B13" w:rsidP="00A86A8B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>Stage edgings clearly defined by high visibility tape, paint etc.</w:t>
            </w:r>
          </w:p>
          <w:p w14:paraId="32E6E473" w14:textId="1BC9130C" w:rsidR="00E17B13" w:rsidRPr="00E17B13" w:rsidRDefault="00E17B13" w:rsidP="00A86A8B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>Temporary staging should be erected following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E17B13">
              <w:rPr>
                <w:rFonts w:eastAsia="Calibri"/>
                <w:szCs w:val="22"/>
                <w:lang w:val="en-US"/>
              </w:rPr>
              <w:t xml:space="preserve">Manufacturers guidance, checked prior to use and of an appropriate height for </w:t>
            </w:r>
            <w:proofErr w:type="gramStart"/>
            <w:r w:rsidRPr="00E17B13">
              <w:rPr>
                <w:rFonts w:eastAsia="Calibri"/>
                <w:szCs w:val="22"/>
                <w:lang w:val="en-US"/>
              </w:rPr>
              <w:t>pupils</w:t>
            </w:r>
            <w:proofErr w:type="gramEnd"/>
            <w:r w:rsidRPr="00E17B13">
              <w:rPr>
                <w:rFonts w:eastAsia="Calibri"/>
                <w:szCs w:val="22"/>
                <w:lang w:val="en-US"/>
              </w:rPr>
              <w:t xml:space="preserve"> age range and physical abilities.  </w:t>
            </w:r>
          </w:p>
          <w:p w14:paraId="2F39798B" w14:textId="238F4938" w:rsidR="001342DF" w:rsidRPr="00E17B13" w:rsidRDefault="00E17B13" w:rsidP="00A86A8B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>Steps provided to access the front of stage.</w:t>
            </w:r>
          </w:p>
        </w:tc>
        <w:tc>
          <w:tcPr>
            <w:tcW w:w="709" w:type="dxa"/>
            <w:shd w:val="clear" w:color="auto" w:fill="auto"/>
          </w:tcPr>
          <w:p w14:paraId="4AF88B22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BFE75B0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BF5AEB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B3C6ACA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7D985BA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EBE8D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341BD120" w14:textId="77777777" w:rsidTr="009B5547">
        <w:tc>
          <w:tcPr>
            <w:tcW w:w="3175" w:type="dxa"/>
            <w:shd w:val="clear" w:color="auto" w:fill="auto"/>
          </w:tcPr>
          <w:p w14:paraId="79ACDF87" w14:textId="1F92D9EA" w:rsidR="001342DF" w:rsidRPr="001342DF" w:rsidRDefault="00AC7A19" w:rsidP="0072119D">
            <w:pPr>
              <w:rPr>
                <w:rFonts w:eastAsia="Calibri"/>
                <w:szCs w:val="22"/>
                <w:lang w:val="en-US"/>
              </w:rPr>
            </w:pPr>
            <w:r w:rsidRPr="00AC7A19">
              <w:rPr>
                <w:rFonts w:eastAsia="Calibri"/>
                <w:szCs w:val="22"/>
                <w:lang w:val="en-US"/>
              </w:rPr>
              <w:t>Trailing electrical cables – trips falls</w:t>
            </w:r>
          </w:p>
        </w:tc>
        <w:tc>
          <w:tcPr>
            <w:tcW w:w="1191" w:type="dxa"/>
            <w:shd w:val="clear" w:color="auto" w:fill="auto"/>
          </w:tcPr>
          <w:p w14:paraId="780844C3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6942AC4" w14:textId="77777777" w:rsidR="00E17B13" w:rsidRPr="00E17B13" w:rsidRDefault="00E17B13" w:rsidP="00A86A8B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>Avoid use of extension leads wherever possible</w:t>
            </w:r>
          </w:p>
          <w:p w14:paraId="1D395BE0" w14:textId="72405086" w:rsidR="00E17B13" w:rsidRPr="00E17B13" w:rsidRDefault="00E17B13" w:rsidP="00A86A8B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>Ensure sufficient sockets</w:t>
            </w:r>
          </w:p>
          <w:p w14:paraId="7042DD74" w14:textId="018D6C42" w:rsidR="001342DF" w:rsidRPr="00E17B13" w:rsidRDefault="00E17B13" w:rsidP="00A86A8B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E17B13">
              <w:rPr>
                <w:rFonts w:eastAsia="Calibri"/>
                <w:szCs w:val="22"/>
                <w:lang w:val="en-US"/>
              </w:rPr>
              <w:t>Use of cable covers where cables are a trip hazard</w:t>
            </w:r>
          </w:p>
        </w:tc>
        <w:tc>
          <w:tcPr>
            <w:tcW w:w="709" w:type="dxa"/>
            <w:shd w:val="clear" w:color="auto" w:fill="auto"/>
          </w:tcPr>
          <w:p w14:paraId="5036ABA4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C63A032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5059466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21AFF05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0B6474C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D9F86A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26EF" w:rsidRPr="007E3E10" w14:paraId="59B116E8" w14:textId="77777777" w:rsidTr="009B5547">
        <w:tc>
          <w:tcPr>
            <w:tcW w:w="3175" w:type="dxa"/>
            <w:shd w:val="clear" w:color="auto" w:fill="auto"/>
          </w:tcPr>
          <w:p w14:paraId="1F7B6F49" w14:textId="5676E6FA" w:rsidR="009526EF" w:rsidRPr="009526EF" w:rsidRDefault="00AC7A19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AC7A19">
              <w:rPr>
                <w:snapToGrid w:val="0"/>
                <w:color w:val="000000"/>
                <w:lang w:eastAsia="en-US"/>
              </w:rPr>
              <w:lastRenderedPageBreak/>
              <w:t>Electrical equipment and sockets – electrocution</w:t>
            </w:r>
          </w:p>
        </w:tc>
        <w:tc>
          <w:tcPr>
            <w:tcW w:w="1191" w:type="dxa"/>
            <w:shd w:val="clear" w:color="auto" w:fill="auto"/>
          </w:tcPr>
          <w:p w14:paraId="5D690DB2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8AA07F6" w14:textId="5A935651" w:rsidR="00AC7A19" w:rsidRPr="00AC7A19" w:rsidRDefault="00AC7A19" w:rsidP="00A86A8B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AC7A19">
              <w:rPr>
                <w:rFonts w:eastAsia="Calibri"/>
                <w:szCs w:val="22"/>
                <w:lang w:val="en-US"/>
              </w:rPr>
              <w:t>Portable appliance testing and regular visual inspection</w:t>
            </w:r>
          </w:p>
          <w:p w14:paraId="223F5F20" w14:textId="7951A9C9" w:rsidR="009526EF" w:rsidRPr="00AC7A19" w:rsidRDefault="00AC7A19" w:rsidP="00A86A8B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AC7A19">
              <w:rPr>
                <w:rFonts w:eastAsia="Calibri"/>
                <w:szCs w:val="22"/>
                <w:lang w:val="en-US"/>
              </w:rPr>
              <w:t>Fixed installation testing</w:t>
            </w:r>
          </w:p>
        </w:tc>
        <w:tc>
          <w:tcPr>
            <w:tcW w:w="709" w:type="dxa"/>
            <w:shd w:val="clear" w:color="auto" w:fill="auto"/>
          </w:tcPr>
          <w:p w14:paraId="743112F5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9B13406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E2576C3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E49F39A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6132FD7" w14:textId="77777777" w:rsidR="009526EF" w:rsidRPr="007E3E10" w:rsidRDefault="009526E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91F1D3B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26EF" w:rsidRPr="007E3E10" w14:paraId="77AE090D" w14:textId="77777777" w:rsidTr="009B5547">
        <w:tc>
          <w:tcPr>
            <w:tcW w:w="3175" w:type="dxa"/>
            <w:shd w:val="clear" w:color="auto" w:fill="auto"/>
          </w:tcPr>
          <w:p w14:paraId="54A9A4BC" w14:textId="5750E2BB" w:rsidR="009526EF" w:rsidRPr="001342DF" w:rsidRDefault="00AC7A19" w:rsidP="0072119D">
            <w:pPr>
              <w:rPr>
                <w:rFonts w:eastAsia="Calibri"/>
                <w:szCs w:val="22"/>
                <w:lang w:val="en-US"/>
              </w:rPr>
            </w:pPr>
            <w:r w:rsidRPr="00AC7A19">
              <w:rPr>
                <w:rFonts w:eastAsia="Calibri"/>
                <w:szCs w:val="22"/>
                <w:lang w:val="en-US"/>
              </w:rPr>
              <w:t>Hot radiators / heaters – burns</w:t>
            </w:r>
          </w:p>
        </w:tc>
        <w:tc>
          <w:tcPr>
            <w:tcW w:w="1191" w:type="dxa"/>
            <w:shd w:val="clear" w:color="auto" w:fill="auto"/>
          </w:tcPr>
          <w:p w14:paraId="0B21B484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716D4DE" w14:textId="63715A30" w:rsidR="009526EF" w:rsidRPr="00AC7A19" w:rsidRDefault="00AC7A19" w:rsidP="00AC7A19">
            <w:pPr>
              <w:rPr>
                <w:rFonts w:eastAsia="Calibri"/>
                <w:szCs w:val="22"/>
                <w:lang w:val="en-US"/>
              </w:rPr>
            </w:pPr>
            <w:r w:rsidRPr="00AC7A19">
              <w:rPr>
                <w:rFonts w:eastAsia="Calibri"/>
                <w:szCs w:val="22"/>
                <w:lang w:val="en-US"/>
              </w:rPr>
              <w:t xml:space="preserve">Low </w:t>
            </w:r>
            <w:r>
              <w:rPr>
                <w:rFonts w:eastAsia="Calibri"/>
                <w:szCs w:val="22"/>
                <w:lang w:val="en-US"/>
              </w:rPr>
              <w:t>surface temperature radiators /</w:t>
            </w:r>
            <w:r w:rsidRPr="00AC7A19">
              <w:rPr>
                <w:rFonts w:eastAsia="Calibri"/>
                <w:szCs w:val="22"/>
                <w:lang w:val="en-US"/>
              </w:rPr>
              <w:t>appropriate guarding</w:t>
            </w:r>
          </w:p>
        </w:tc>
        <w:tc>
          <w:tcPr>
            <w:tcW w:w="709" w:type="dxa"/>
            <w:shd w:val="clear" w:color="auto" w:fill="auto"/>
          </w:tcPr>
          <w:p w14:paraId="31F102DE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607DDA9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6CF5C28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C0F5A7A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40EBC2F" w14:textId="77777777" w:rsidR="009526EF" w:rsidRPr="007E3E10" w:rsidRDefault="009526E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45623F4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AC7A19" w:rsidRPr="007E3E10" w14:paraId="5816967B" w14:textId="77777777" w:rsidTr="0084508C">
        <w:tc>
          <w:tcPr>
            <w:tcW w:w="3175" w:type="dxa"/>
            <w:shd w:val="clear" w:color="auto" w:fill="auto"/>
          </w:tcPr>
          <w:p w14:paraId="57A94C6A" w14:textId="318671FB" w:rsidR="00AC7A19" w:rsidRPr="007E3E10" w:rsidRDefault="00AC7A19" w:rsidP="0084508C">
            <w:pPr>
              <w:rPr>
                <w:rFonts w:eastAsia="Calibri"/>
                <w:szCs w:val="22"/>
                <w:lang w:val="en-US"/>
              </w:rPr>
            </w:pPr>
            <w:r w:rsidRPr="00AC7A19">
              <w:rPr>
                <w:rFonts w:eastAsia="Calibri"/>
                <w:szCs w:val="22"/>
                <w:lang w:val="en-US"/>
              </w:rPr>
              <w:t>Large numbers of people congregating – insufficient escape, crushing</w:t>
            </w:r>
          </w:p>
        </w:tc>
        <w:tc>
          <w:tcPr>
            <w:tcW w:w="1191" w:type="dxa"/>
            <w:shd w:val="clear" w:color="auto" w:fill="auto"/>
          </w:tcPr>
          <w:p w14:paraId="14E56A42" w14:textId="77777777" w:rsidR="00AC7A19" w:rsidRPr="007E3E10" w:rsidRDefault="00AC7A19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32FF958" w14:textId="77777777" w:rsidR="00AC7A19" w:rsidRPr="00AC7A19" w:rsidRDefault="00AC7A19" w:rsidP="00A86A8B">
            <w:pPr>
              <w:pStyle w:val="Style"/>
              <w:numPr>
                <w:ilvl w:val="0"/>
                <w:numId w:val="2"/>
              </w:numPr>
              <w:rPr>
                <w:rFonts w:ascii="Arial" w:eastAsia="Calibri" w:hAnsi="Arial" w:cs="Arial"/>
                <w:szCs w:val="17"/>
              </w:rPr>
            </w:pPr>
            <w:r w:rsidRPr="00AC7A19">
              <w:rPr>
                <w:rFonts w:ascii="Arial" w:eastAsia="Calibri" w:hAnsi="Arial" w:cs="Arial"/>
                <w:szCs w:val="17"/>
              </w:rPr>
              <w:t>Establish safe maximum number of visitors to hall</w:t>
            </w:r>
          </w:p>
          <w:p w14:paraId="7528A97D" w14:textId="559CE0EB" w:rsidR="00AC7A19" w:rsidRPr="00AC7A19" w:rsidRDefault="00AC7A19" w:rsidP="00A86A8B">
            <w:pPr>
              <w:pStyle w:val="Style"/>
              <w:numPr>
                <w:ilvl w:val="0"/>
                <w:numId w:val="2"/>
              </w:numPr>
              <w:rPr>
                <w:rFonts w:ascii="Arial" w:eastAsia="Calibri" w:hAnsi="Arial" w:cs="Arial"/>
                <w:szCs w:val="17"/>
              </w:rPr>
            </w:pPr>
            <w:r w:rsidRPr="00AC7A19">
              <w:rPr>
                <w:rFonts w:ascii="Arial" w:eastAsia="Calibri" w:hAnsi="Arial" w:cs="Arial"/>
                <w:szCs w:val="17"/>
              </w:rPr>
              <w:t>Layout of seating allows sufficient space for emergency evacuation</w:t>
            </w:r>
          </w:p>
          <w:p w14:paraId="402A2118" w14:textId="0B279556" w:rsidR="00AC7A19" w:rsidRPr="00AC7A19" w:rsidRDefault="00AC7A19" w:rsidP="00A86A8B">
            <w:pPr>
              <w:pStyle w:val="Style"/>
              <w:numPr>
                <w:ilvl w:val="0"/>
                <w:numId w:val="2"/>
              </w:numPr>
              <w:rPr>
                <w:rFonts w:ascii="Arial" w:eastAsia="Calibri" w:hAnsi="Arial" w:cs="Arial"/>
                <w:szCs w:val="17"/>
              </w:rPr>
            </w:pPr>
            <w:r w:rsidRPr="00AC7A19">
              <w:rPr>
                <w:rFonts w:ascii="Arial" w:eastAsia="Calibri" w:hAnsi="Arial" w:cs="Arial"/>
                <w:szCs w:val="17"/>
              </w:rPr>
              <w:t>Emergency exits clearly signed and kept clear</w:t>
            </w:r>
          </w:p>
        </w:tc>
        <w:tc>
          <w:tcPr>
            <w:tcW w:w="709" w:type="dxa"/>
            <w:shd w:val="clear" w:color="auto" w:fill="auto"/>
          </w:tcPr>
          <w:p w14:paraId="2B447B9F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D475DCC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5E64F8D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5F869230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8A31D98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4B3281C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AC7A19" w:rsidRPr="007E3E10" w14:paraId="5FD3A20F" w14:textId="77777777" w:rsidTr="0084508C">
        <w:tc>
          <w:tcPr>
            <w:tcW w:w="3175" w:type="dxa"/>
            <w:shd w:val="clear" w:color="auto" w:fill="auto"/>
          </w:tcPr>
          <w:p w14:paraId="16EAAC1E" w14:textId="43289ADA" w:rsidR="00AC7A19" w:rsidRPr="007E3E10" w:rsidRDefault="00AC7A19" w:rsidP="0084508C">
            <w:pPr>
              <w:rPr>
                <w:rFonts w:eastAsia="Calibri"/>
                <w:szCs w:val="22"/>
                <w:lang w:val="en-US"/>
              </w:rPr>
            </w:pPr>
            <w:r w:rsidRPr="00AC7A19">
              <w:rPr>
                <w:rFonts w:eastAsia="Calibri"/>
                <w:szCs w:val="22"/>
                <w:lang w:val="en-US"/>
              </w:rPr>
              <w:t>Open windows - falls</w:t>
            </w:r>
          </w:p>
        </w:tc>
        <w:tc>
          <w:tcPr>
            <w:tcW w:w="1191" w:type="dxa"/>
            <w:shd w:val="clear" w:color="auto" w:fill="auto"/>
          </w:tcPr>
          <w:p w14:paraId="43D9C7DA" w14:textId="77777777" w:rsidR="00AC7A19" w:rsidRPr="007E3E10" w:rsidRDefault="00AC7A19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4D4BE94" w14:textId="50736C4B" w:rsidR="00AC7A19" w:rsidRPr="00AC7A19" w:rsidRDefault="00AC7A19" w:rsidP="00AC7A19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AC7A19">
              <w:rPr>
                <w:rFonts w:ascii="Arial" w:eastAsia="Calibri" w:hAnsi="Arial" w:cs="Arial"/>
                <w:szCs w:val="17"/>
              </w:rPr>
              <w:t>Opening limiters fitted to all windows above ground level</w:t>
            </w:r>
          </w:p>
        </w:tc>
        <w:tc>
          <w:tcPr>
            <w:tcW w:w="709" w:type="dxa"/>
            <w:shd w:val="clear" w:color="auto" w:fill="auto"/>
          </w:tcPr>
          <w:p w14:paraId="409FF913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3286A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3D25488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701C013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9324423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86CC523" w14:textId="77777777" w:rsidR="00AC7A19" w:rsidRPr="007E3E10" w:rsidRDefault="00AC7A19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6DB6E3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55D485" w14:textId="77777777" w:rsidR="0084508C" w:rsidRPr="007E3E10" w:rsidRDefault="0084508C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P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01D7C" w14:textId="77777777" w:rsidR="00F21747" w:rsidRDefault="00F21747">
      <w:r>
        <w:separator/>
      </w:r>
    </w:p>
  </w:endnote>
  <w:endnote w:type="continuationSeparator" w:id="0">
    <w:p w14:paraId="1F562219" w14:textId="77777777" w:rsidR="00F21747" w:rsidRDefault="00F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BD20A" w14:textId="77777777" w:rsidR="00F21747" w:rsidRDefault="00F21747">
      <w:r>
        <w:separator/>
      </w:r>
    </w:p>
  </w:footnote>
  <w:footnote w:type="continuationSeparator" w:id="0">
    <w:p w14:paraId="0785E533" w14:textId="77777777" w:rsidR="00F21747" w:rsidRDefault="00F2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BA73DD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4FAA"/>
    <w:multiLevelType w:val="hybridMultilevel"/>
    <w:tmpl w:val="1130C930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>
    <w:nsid w:val="4CEA0214"/>
    <w:multiLevelType w:val="hybridMultilevel"/>
    <w:tmpl w:val="022A8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3">
    <w:nsid w:val="627B4644"/>
    <w:multiLevelType w:val="hybridMultilevel"/>
    <w:tmpl w:val="C66E1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A13C50"/>
    <w:multiLevelType w:val="hybridMultilevel"/>
    <w:tmpl w:val="28D6E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D8391B"/>
    <w:multiLevelType w:val="hybridMultilevel"/>
    <w:tmpl w:val="95F08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A45B24"/>
    <w:multiLevelType w:val="hybridMultilevel"/>
    <w:tmpl w:val="851C0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361D9"/>
    <w:rsid w:val="00051057"/>
    <w:rsid w:val="000A73C9"/>
    <w:rsid w:val="000B0725"/>
    <w:rsid w:val="000F3B4F"/>
    <w:rsid w:val="000F5EA5"/>
    <w:rsid w:val="00101D55"/>
    <w:rsid w:val="00120D9F"/>
    <w:rsid w:val="001342DF"/>
    <w:rsid w:val="001669F8"/>
    <w:rsid w:val="00194829"/>
    <w:rsid w:val="001A309A"/>
    <w:rsid w:val="001B7097"/>
    <w:rsid w:val="001D08D1"/>
    <w:rsid w:val="001F6A5C"/>
    <w:rsid w:val="00205CF1"/>
    <w:rsid w:val="002062B0"/>
    <w:rsid w:val="00265136"/>
    <w:rsid w:val="002870D0"/>
    <w:rsid w:val="002D05F4"/>
    <w:rsid w:val="003E0F5D"/>
    <w:rsid w:val="003E1694"/>
    <w:rsid w:val="00403CB1"/>
    <w:rsid w:val="00407A8F"/>
    <w:rsid w:val="00442FE0"/>
    <w:rsid w:val="004E7A04"/>
    <w:rsid w:val="0050014E"/>
    <w:rsid w:val="00527F8C"/>
    <w:rsid w:val="00691962"/>
    <w:rsid w:val="006A36B5"/>
    <w:rsid w:val="006D6512"/>
    <w:rsid w:val="006E5A60"/>
    <w:rsid w:val="00707C7F"/>
    <w:rsid w:val="0072119D"/>
    <w:rsid w:val="00764E00"/>
    <w:rsid w:val="00771789"/>
    <w:rsid w:val="00795C36"/>
    <w:rsid w:val="007E6CEA"/>
    <w:rsid w:val="0084508C"/>
    <w:rsid w:val="00891EEB"/>
    <w:rsid w:val="008C2224"/>
    <w:rsid w:val="00916F56"/>
    <w:rsid w:val="009325CB"/>
    <w:rsid w:val="00941D4B"/>
    <w:rsid w:val="009526EF"/>
    <w:rsid w:val="009724B5"/>
    <w:rsid w:val="009A686C"/>
    <w:rsid w:val="009B1CC0"/>
    <w:rsid w:val="009B5547"/>
    <w:rsid w:val="00A02F05"/>
    <w:rsid w:val="00A12F64"/>
    <w:rsid w:val="00A86A8B"/>
    <w:rsid w:val="00A97ACD"/>
    <w:rsid w:val="00AC7A19"/>
    <w:rsid w:val="00B23331"/>
    <w:rsid w:val="00B32C0C"/>
    <w:rsid w:val="00B439D9"/>
    <w:rsid w:val="00B771C5"/>
    <w:rsid w:val="00BA73DD"/>
    <w:rsid w:val="00C17923"/>
    <w:rsid w:val="00CB1585"/>
    <w:rsid w:val="00CE60FC"/>
    <w:rsid w:val="00D111C6"/>
    <w:rsid w:val="00D31B61"/>
    <w:rsid w:val="00D339B5"/>
    <w:rsid w:val="00D55796"/>
    <w:rsid w:val="00DA45E9"/>
    <w:rsid w:val="00DA573E"/>
    <w:rsid w:val="00E04A96"/>
    <w:rsid w:val="00E17B13"/>
    <w:rsid w:val="00EA02E3"/>
    <w:rsid w:val="00EC1309"/>
    <w:rsid w:val="00F21747"/>
    <w:rsid w:val="00F2594E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65965D0-6946-4D3E-98EA-95AB757E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2536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2019-05-23T10:26:00Z</dcterms:created>
  <dcterms:modified xsi:type="dcterms:W3CDTF">2019-05-24T11:17:00Z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