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3B1ED38B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bookmarkStart w:id="0" w:name="_GoBack"/>
      <w:r w:rsidR="00FC6367" w:rsidRPr="00FC6367">
        <w:rPr>
          <w:rFonts w:cs="Arial"/>
          <w:b/>
          <w:color w:val="FF0000"/>
          <w:sz w:val="21"/>
          <w:szCs w:val="21"/>
          <w:lang w:eastAsia="en-US"/>
        </w:rPr>
        <w:t>Working at Height</w:t>
      </w:r>
      <w:bookmarkEnd w:id="0"/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DA7E78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3690"/>
        <w:gridCol w:w="705"/>
        <w:gridCol w:w="708"/>
        <w:gridCol w:w="709"/>
        <w:gridCol w:w="571"/>
        <w:gridCol w:w="3391"/>
        <w:gridCol w:w="1146"/>
      </w:tblGrid>
      <w:tr w:rsidR="009B5547" w14:paraId="22CE87DC" w14:textId="77777777" w:rsidTr="00DD5A56">
        <w:trPr>
          <w:trHeight w:val="2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DD5A56">
        <w:trPr>
          <w:trHeight w:val="27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3686"/>
        <w:gridCol w:w="709"/>
        <w:gridCol w:w="708"/>
        <w:gridCol w:w="709"/>
        <w:gridCol w:w="567"/>
        <w:gridCol w:w="3402"/>
        <w:gridCol w:w="1133"/>
      </w:tblGrid>
      <w:tr w:rsidR="00DD5A56" w:rsidRPr="007E3E10" w14:paraId="22CE87F5" w14:textId="77777777" w:rsidTr="007028FD">
        <w:tc>
          <w:tcPr>
            <w:tcW w:w="3227" w:type="dxa"/>
            <w:shd w:val="clear" w:color="auto" w:fill="auto"/>
          </w:tcPr>
          <w:p w14:paraId="22CE87EC" w14:textId="1625FAD3" w:rsidR="007851F5" w:rsidRPr="0048344C" w:rsidRDefault="00A4050B" w:rsidP="0048344C">
            <w:pPr>
              <w:rPr>
                <w:rFonts w:eastAsia="Calibri"/>
                <w:szCs w:val="22"/>
                <w:lang w:val="en-US"/>
              </w:rPr>
            </w:pPr>
            <w:r w:rsidRPr="00A4050B">
              <w:rPr>
                <w:rFonts w:eastAsia="Calibri"/>
                <w:szCs w:val="22"/>
                <w:lang w:val="en-US"/>
              </w:rPr>
              <w:t>Slip, trip or fall whilst working at height causing injury.</w:t>
            </w:r>
          </w:p>
        </w:tc>
        <w:tc>
          <w:tcPr>
            <w:tcW w:w="1417" w:type="dxa"/>
            <w:shd w:val="clear" w:color="auto" w:fill="auto"/>
          </w:tcPr>
          <w:p w14:paraId="22CE87ED" w14:textId="5F771D25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3AB7C1D3" w14:textId="410419C9" w:rsidR="00C36FBD" w:rsidRPr="007028FD" w:rsidRDefault="00C36FBD" w:rsidP="00A50A4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2D1D45">
              <w:rPr>
                <w:rFonts w:eastAsia="Calibri"/>
                <w:szCs w:val="22"/>
                <w:lang w:val="en-US"/>
              </w:rPr>
              <w:t>Wearing of appropriate footwear for work at height e.g. heel-less/ low heeled shoes with non-slip soles for working from a kick stool. Steel toed/non slip soles for construction work.</w:t>
            </w:r>
          </w:p>
          <w:p w14:paraId="72D126C8" w14:textId="3F2459AD" w:rsidR="009D307F" w:rsidRPr="007028FD" w:rsidRDefault="00C36FBD" w:rsidP="00A50A4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2D1D45">
              <w:rPr>
                <w:rFonts w:eastAsia="Calibri"/>
                <w:szCs w:val="22"/>
                <w:lang w:val="en-US"/>
              </w:rPr>
              <w:t>Consideration should be given to the hire of suitable equipment for specific jobs e</w:t>
            </w:r>
            <w:r w:rsidR="009D307F" w:rsidRPr="002D1D45">
              <w:rPr>
                <w:rFonts w:eastAsia="Calibri"/>
                <w:szCs w:val="22"/>
                <w:lang w:val="en-US"/>
              </w:rPr>
              <w:t>.</w:t>
            </w:r>
            <w:r w:rsidRPr="002D1D45">
              <w:rPr>
                <w:rFonts w:eastAsia="Calibri"/>
                <w:szCs w:val="22"/>
                <w:lang w:val="en-US"/>
              </w:rPr>
              <w:t>g. mobile elevated work platforms, scaffold etc. with trained staff and use of safety equipment e</w:t>
            </w:r>
            <w:r w:rsidR="009D307F" w:rsidRPr="002D1D45">
              <w:rPr>
                <w:rFonts w:eastAsia="Calibri"/>
                <w:szCs w:val="22"/>
                <w:lang w:val="en-US"/>
              </w:rPr>
              <w:t>.</w:t>
            </w:r>
            <w:r w:rsidRPr="002D1D45">
              <w:rPr>
                <w:rFonts w:eastAsia="Calibri"/>
                <w:szCs w:val="22"/>
                <w:lang w:val="en-US"/>
              </w:rPr>
              <w:t>g. harness etc. where appropriate.</w:t>
            </w:r>
          </w:p>
          <w:p w14:paraId="0BB53B0D" w14:textId="52998E5D" w:rsidR="009D307F" w:rsidRPr="007028FD" w:rsidRDefault="009D307F" w:rsidP="00A50A4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2D1D45">
              <w:rPr>
                <w:rFonts w:eastAsia="Calibri"/>
                <w:szCs w:val="22"/>
                <w:lang w:val="en-US"/>
              </w:rPr>
              <w:t>Appropriate equipment is provided to enable safe access e.g. kick stool, steps and ladders.</w:t>
            </w:r>
          </w:p>
          <w:p w14:paraId="417F770B" w14:textId="72F4FB45" w:rsidR="002D1D45" w:rsidRPr="007028FD" w:rsidRDefault="002D1D45" w:rsidP="00A50A4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2D1D45">
              <w:rPr>
                <w:rFonts w:eastAsia="Calibri"/>
                <w:szCs w:val="22"/>
                <w:lang w:val="en-US"/>
              </w:rPr>
              <w:t>Hand rails, foot boards etc. where provided/required are fitted.</w:t>
            </w:r>
          </w:p>
          <w:p w14:paraId="22CE87EE" w14:textId="1C92E975" w:rsidR="002D1D45" w:rsidRPr="007028FD" w:rsidRDefault="002D1D45" w:rsidP="00A50A4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2D1D45">
              <w:rPr>
                <w:rFonts w:eastAsia="Calibri"/>
                <w:szCs w:val="22"/>
                <w:lang w:val="en-US"/>
              </w:rPr>
              <w:t>Procedures followed for appointing contractors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7BA405EF" w14:textId="77777777" w:rsidR="002C3F4B" w:rsidRDefault="009D307F" w:rsidP="000F6121">
            <w:pPr>
              <w:rPr>
                <w:rFonts w:eastAsia="Calibri"/>
                <w:szCs w:val="22"/>
                <w:lang w:val="en-US"/>
              </w:rPr>
            </w:pPr>
            <w:r w:rsidRPr="009D307F">
              <w:rPr>
                <w:rFonts w:eastAsia="Calibri"/>
                <w:szCs w:val="22"/>
                <w:lang w:val="en-US"/>
              </w:rPr>
              <w:t>Persons are instructed not to climb on chairs, tables etc.</w:t>
            </w:r>
          </w:p>
          <w:p w14:paraId="5E849031" w14:textId="77777777" w:rsidR="009D307F" w:rsidRDefault="009D307F" w:rsidP="000F6121">
            <w:pPr>
              <w:rPr>
                <w:rFonts w:eastAsia="Calibri"/>
                <w:szCs w:val="22"/>
                <w:lang w:val="en-US"/>
              </w:rPr>
            </w:pPr>
          </w:p>
          <w:p w14:paraId="4613B233" w14:textId="77777777" w:rsidR="009D307F" w:rsidRDefault="009D307F" w:rsidP="000F6121">
            <w:pPr>
              <w:rPr>
                <w:rFonts w:eastAsia="Calibri"/>
                <w:szCs w:val="22"/>
                <w:lang w:val="en-US"/>
              </w:rPr>
            </w:pPr>
            <w:r w:rsidRPr="009D307F">
              <w:rPr>
                <w:rFonts w:eastAsia="Calibri"/>
                <w:szCs w:val="22"/>
                <w:lang w:val="en-US"/>
              </w:rPr>
              <w:t>Displays etc. are prepared before putting them up.</w:t>
            </w:r>
          </w:p>
          <w:p w14:paraId="7CA83B2C" w14:textId="77777777" w:rsidR="002D1D45" w:rsidRDefault="002D1D45" w:rsidP="000F6121">
            <w:pPr>
              <w:rPr>
                <w:rFonts w:eastAsia="Calibri"/>
                <w:szCs w:val="22"/>
                <w:lang w:val="en-US"/>
              </w:rPr>
            </w:pPr>
          </w:p>
          <w:p w14:paraId="57702B03" w14:textId="77777777" w:rsidR="002D1D45" w:rsidRDefault="002D1D45" w:rsidP="000F6121">
            <w:pPr>
              <w:rPr>
                <w:rFonts w:eastAsia="Calibri"/>
                <w:szCs w:val="22"/>
                <w:lang w:val="en-US"/>
              </w:rPr>
            </w:pPr>
            <w:r w:rsidRPr="002D1D45">
              <w:rPr>
                <w:rFonts w:eastAsia="Calibri"/>
                <w:szCs w:val="22"/>
                <w:lang w:val="en-US"/>
              </w:rPr>
              <w:t>Consider alternatives e</w:t>
            </w:r>
            <w:r>
              <w:rPr>
                <w:rFonts w:eastAsia="Calibri"/>
                <w:szCs w:val="22"/>
                <w:lang w:val="en-US"/>
              </w:rPr>
              <w:t xml:space="preserve">.g. </w:t>
            </w:r>
            <w:r w:rsidRPr="002D1D45">
              <w:rPr>
                <w:rFonts w:eastAsia="Calibri"/>
                <w:szCs w:val="22"/>
                <w:lang w:val="en-US"/>
              </w:rPr>
              <w:t>displays at lower levels, use of pole to open high windows, use of telescopic pole for w</w:t>
            </w:r>
            <w:r>
              <w:rPr>
                <w:rFonts w:eastAsia="Calibri"/>
                <w:szCs w:val="22"/>
                <w:lang w:val="en-US"/>
              </w:rPr>
              <w:t>indow cleaning/</w:t>
            </w:r>
            <w:r w:rsidRPr="002D1D45">
              <w:rPr>
                <w:rFonts w:eastAsia="Calibri"/>
                <w:szCs w:val="22"/>
                <w:lang w:val="en-US"/>
              </w:rPr>
              <w:t>retrieving articles etc. to avoid working at height.</w:t>
            </w:r>
          </w:p>
          <w:p w14:paraId="052EF6F2" w14:textId="77777777" w:rsidR="002D1D45" w:rsidRDefault="002D1D45" w:rsidP="000F6121">
            <w:pPr>
              <w:rPr>
                <w:rFonts w:eastAsia="Calibri"/>
                <w:szCs w:val="22"/>
                <w:lang w:val="en-US"/>
              </w:rPr>
            </w:pPr>
          </w:p>
          <w:p w14:paraId="40A6D519" w14:textId="77777777" w:rsidR="002D1D45" w:rsidRDefault="002D1D45" w:rsidP="000F6121">
            <w:pPr>
              <w:rPr>
                <w:rFonts w:eastAsia="Calibri"/>
                <w:szCs w:val="22"/>
                <w:lang w:val="en-US"/>
              </w:rPr>
            </w:pPr>
            <w:r w:rsidRPr="002D1D45">
              <w:rPr>
                <w:rFonts w:eastAsia="Calibri"/>
                <w:szCs w:val="22"/>
                <w:lang w:val="en-US"/>
              </w:rPr>
              <w:t>Staff to undertake a detailed risk assessment prior to commencing any work at height.</w:t>
            </w:r>
          </w:p>
          <w:p w14:paraId="5B49FC2B" w14:textId="77777777" w:rsidR="002D1D45" w:rsidRDefault="002D1D45" w:rsidP="000F6121">
            <w:pPr>
              <w:rPr>
                <w:rFonts w:eastAsia="Calibri"/>
                <w:szCs w:val="22"/>
                <w:lang w:val="en-US"/>
              </w:rPr>
            </w:pPr>
          </w:p>
          <w:p w14:paraId="61734BB3" w14:textId="77777777" w:rsidR="002D1D45" w:rsidRDefault="002D1D45" w:rsidP="000F6121">
            <w:pPr>
              <w:rPr>
                <w:rFonts w:eastAsia="Calibri"/>
                <w:szCs w:val="22"/>
                <w:lang w:val="en-US"/>
              </w:rPr>
            </w:pPr>
            <w:r w:rsidRPr="002D1D45">
              <w:rPr>
                <w:rFonts w:eastAsia="Calibri"/>
                <w:szCs w:val="22"/>
                <w:lang w:val="en-US"/>
              </w:rPr>
              <w:t>Arrangements for work at height are discussed with staff.</w:t>
            </w:r>
          </w:p>
          <w:p w14:paraId="1F2C0019" w14:textId="77777777" w:rsidR="002D1D45" w:rsidRDefault="002D1D45" w:rsidP="000F6121">
            <w:pPr>
              <w:rPr>
                <w:rFonts w:eastAsia="Calibri"/>
                <w:szCs w:val="22"/>
                <w:lang w:val="en-US"/>
              </w:rPr>
            </w:pPr>
          </w:p>
          <w:p w14:paraId="70C12E7F" w14:textId="77777777" w:rsidR="002D1D45" w:rsidRDefault="002D1D45" w:rsidP="000F6121">
            <w:pPr>
              <w:rPr>
                <w:rFonts w:eastAsia="Calibri"/>
                <w:szCs w:val="22"/>
                <w:lang w:val="en-US"/>
              </w:rPr>
            </w:pPr>
            <w:r w:rsidRPr="002D1D45">
              <w:rPr>
                <w:rFonts w:eastAsia="Calibri"/>
                <w:szCs w:val="22"/>
                <w:lang w:val="en-US"/>
              </w:rPr>
              <w:t xml:space="preserve">Staff training and provision of information where </w:t>
            </w:r>
            <w:r w:rsidRPr="002D1D45">
              <w:rPr>
                <w:rFonts w:eastAsia="Calibri"/>
                <w:szCs w:val="22"/>
                <w:lang w:val="en-US"/>
              </w:rPr>
              <w:lastRenderedPageBreak/>
              <w:t>appropriate.</w:t>
            </w:r>
          </w:p>
          <w:p w14:paraId="3E21AB28" w14:textId="77777777" w:rsidR="002D1D45" w:rsidRDefault="002D1D45" w:rsidP="000F6121">
            <w:pPr>
              <w:rPr>
                <w:rFonts w:eastAsia="Calibri"/>
                <w:szCs w:val="22"/>
                <w:lang w:val="en-US"/>
              </w:rPr>
            </w:pPr>
          </w:p>
          <w:p w14:paraId="22CE87F3" w14:textId="7A424C59" w:rsidR="002D1D45" w:rsidRPr="007E3E10" w:rsidRDefault="002D1D45" w:rsidP="000F6121">
            <w:pPr>
              <w:rPr>
                <w:rFonts w:eastAsia="Calibri"/>
                <w:szCs w:val="22"/>
                <w:lang w:val="en-US"/>
              </w:rPr>
            </w:pPr>
            <w:r w:rsidRPr="002D1D45">
              <w:rPr>
                <w:rFonts w:eastAsia="Calibri"/>
                <w:szCs w:val="22"/>
                <w:lang w:val="en-US"/>
              </w:rPr>
              <w:t xml:space="preserve">Consultation with safety officer for more advice.   </w:t>
            </w:r>
          </w:p>
        </w:tc>
        <w:tc>
          <w:tcPr>
            <w:tcW w:w="1133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44FE3005" w14:textId="77777777" w:rsidTr="007028FD">
        <w:tc>
          <w:tcPr>
            <w:tcW w:w="3227" w:type="dxa"/>
            <w:shd w:val="clear" w:color="auto" w:fill="auto"/>
          </w:tcPr>
          <w:p w14:paraId="2BF95126" w14:textId="1DCEB47D" w:rsidR="002C3F4B" w:rsidRPr="0048344C" w:rsidRDefault="00A4050B" w:rsidP="0048344C">
            <w:pPr>
              <w:rPr>
                <w:rFonts w:eastAsia="Calibri"/>
                <w:szCs w:val="22"/>
                <w:lang w:val="en-US"/>
              </w:rPr>
            </w:pPr>
            <w:r w:rsidRPr="00A4050B">
              <w:rPr>
                <w:rFonts w:eastAsia="Calibri"/>
                <w:szCs w:val="22"/>
                <w:lang w:val="en-US"/>
              </w:rPr>
              <w:lastRenderedPageBreak/>
              <w:t>Equipment becoming unstable causing injury.</w:t>
            </w:r>
          </w:p>
        </w:tc>
        <w:tc>
          <w:tcPr>
            <w:tcW w:w="1417" w:type="dxa"/>
            <w:shd w:val="clear" w:color="auto" w:fill="auto"/>
          </w:tcPr>
          <w:p w14:paraId="16AAFA25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4321B7BA" w14:textId="7F924424" w:rsidR="002D1D45" w:rsidRPr="002D1D45" w:rsidRDefault="009D307F" w:rsidP="00A50A4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2D1D45">
              <w:rPr>
                <w:rFonts w:eastAsia="Calibri"/>
                <w:szCs w:val="22"/>
                <w:lang w:val="en-US"/>
              </w:rPr>
              <w:t>Stop work procedure immediately if there is any safety concerns.</w:t>
            </w:r>
          </w:p>
          <w:p w14:paraId="5AE90034" w14:textId="7672ED6A" w:rsidR="002D1D45" w:rsidRPr="007028FD" w:rsidRDefault="002D1D45" w:rsidP="00A50A4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2D1D45">
              <w:rPr>
                <w:rFonts w:eastAsia="Calibri"/>
                <w:szCs w:val="22"/>
                <w:lang w:val="en-US"/>
              </w:rPr>
              <w:t>Only competent persons to use/ assemble equipment where appropriate e.g. scaffolding</w:t>
            </w:r>
          </w:p>
          <w:p w14:paraId="384B2107" w14:textId="0D56EDAF" w:rsidR="002D1D45" w:rsidRPr="002D1D45" w:rsidRDefault="002D1D45" w:rsidP="00A50A4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2D1D45">
              <w:rPr>
                <w:rFonts w:eastAsia="Calibri"/>
                <w:szCs w:val="22"/>
                <w:lang w:val="en-US"/>
              </w:rPr>
              <w:t>All equipment should be subject to a regular documented inspection regime with appropriate repair/replace schedule when appropriate.</w:t>
            </w:r>
          </w:p>
        </w:tc>
        <w:tc>
          <w:tcPr>
            <w:tcW w:w="709" w:type="dxa"/>
            <w:shd w:val="clear" w:color="auto" w:fill="auto"/>
          </w:tcPr>
          <w:p w14:paraId="353EDD3D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47BA42E1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FA483C9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5608BE2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13E36373" w14:textId="39606DB6" w:rsidR="00E4681B" w:rsidRPr="007E3E10" w:rsidRDefault="00E4681B" w:rsidP="00E4681B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156B007B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15468292" w14:textId="77777777" w:rsidTr="002D1D45">
        <w:tc>
          <w:tcPr>
            <w:tcW w:w="3227" w:type="dxa"/>
            <w:shd w:val="clear" w:color="auto" w:fill="auto"/>
          </w:tcPr>
          <w:p w14:paraId="08A732B6" w14:textId="079ED045" w:rsidR="0007455E" w:rsidRPr="0048344C" w:rsidRDefault="00A4050B" w:rsidP="0048344C">
            <w:pPr>
              <w:rPr>
                <w:rFonts w:cs="Arial"/>
              </w:rPr>
            </w:pPr>
            <w:r w:rsidRPr="00A4050B">
              <w:rPr>
                <w:rFonts w:cs="Arial"/>
              </w:rPr>
              <w:t>Person walking into equipment.</w:t>
            </w:r>
          </w:p>
        </w:tc>
        <w:tc>
          <w:tcPr>
            <w:tcW w:w="1417" w:type="dxa"/>
            <w:shd w:val="clear" w:color="auto" w:fill="auto"/>
          </w:tcPr>
          <w:p w14:paraId="11511A4E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5044CCC1" w14:textId="27781E4F" w:rsidR="002D1D45" w:rsidRPr="007028FD" w:rsidRDefault="002D1D45" w:rsidP="00A50A46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7028FD">
              <w:rPr>
                <w:rFonts w:eastAsia="Calibri"/>
                <w:szCs w:val="22"/>
                <w:lang w:val="en-US"/>
              </w:rPr>
              <w:t>Appropriate safety signage where appropriate.</w:t>
            </w:r>
          </w:p>
          <w:p w14:paraId="6F6ADFED" w14:textId="3DA14685" w:rsidR="0007455E" w:rsidRPr="007028FD" w:rsidRDefault="009D307F" w:rsidP="00A50A46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7028FD">
              <w:rPr>
                <w:rFonts w:eastAsia="Calibri"/>
                <w:szCs w:val="22"/>
                <w:lang w:val="en-US"/>
              </w:rPr>
              <w:t>Stop work procedure immediately if there is any safety concerns.</w:t>
            </w:r>
          </w:p>
        </w:tc>
        <w:tc>
          <w:tcPr>
            <w:tcW w:w="709" w:type="dxa"/>
            <w:shd w:val="clear" w:color="auto" w:fill="auto"/>
          </w:tcPr>
          <w:p w14:paraId="721D6CC6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6DE2D48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1FF13FC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1AE6A2A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3B2B88E7" w14:textId="750F2A54" w:rsidR="0007455E" w:rsidRPr="007E3E10" w:rsidRDefault="0007455E" w:rsidP="00410E96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102FCFE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65A4BADB" w14:textId="77777777" w:rsidTr="002D1D45">
        <w:tc>
          <w:tcPr>
            <w:tcW w:w="3227" w:type="dxa"/>
            <w:shd w:val="clear" w:color="auto" w:fill="auto"/>
          </w:tcPr>
          <w:p w14:paraId="6115529C" w14:textId="34289EAD" w:rsidR="0007455E" w:rsidRPr="0048344C" w:rsidRDefault="00A4050B" w:rsidP="0048344C">
            <w:pPr>
              <w:rPr>
                <w:rFonts w:eastAsia="Calibri"/>
                <w:szCs w:val="22"/>
                <w:lang w:val="en-US"/>
              </w:rPr>
            </w:pPr>
            <w:r w:rsidRPr="00A4050B">
              <w:rPr>
                <w:rFonts w:eastAsia="Calibri"/>
                <w:szCs w:val="22"/>
                <w:lang w:val="en-US"/>
              </w:rPr>
              <w:t>Collapse of equipment causing injury.</w:t>
            </w:r>
          </w:p>
        </w:tc>
        <w:tc>
          <w:tcPr>
            <w:tcW w:w="1417" w:type="dxa"/>
            <w:shd w:val="clear" w:color="auto" w:fill="auto"/>
          </w:tcPr>
          <w:p w14:paraId="0A0F0B68" w14:textId="77777777" w:rsidR="0007455E" w:rsidRPr="00E060B7" w:rsidRDefault="0007455E" w:rsidP="00E060B7">
            <w:pPr>
              <w:pStyle w:val="ListParagraph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345CEF33" w14:textId="4FC78A12" w:rsidR="002D1D45" w:rsidRPr="002D1D45" w:rsidRDefault="009D307F" w:rsidP="00A50A46">
            <w:pPr>
              <w:pStyle w:val="Header"/>
              <w:numPr>
                <w:ilvl w:val="0"/>
                <w:numId w:val="2"/>
              </w:numPr>
              <w:ind w:left="360"/>
              <w:rPr>
                <w:rFonts w:cs="Arial"/>
                <w:szCs w:val="24"/>
              </w:rPr>
            </w:pPr>
            <w:r w:rsidRPr="009D307F">
              <w:rPr>
                <w:rFonts w:cs="Arial"/>
                <w:szCs w:val="24"/>
              </w:rPr>
              <w:t>Stop work pr</w:t>
            </w:r>
            <w:r>
              <w:rPr>
                <w:rFonts w:cs="Arial"/>
                <w:szCs w:val="24"/>
              </w:rPr>
              <w:t>ocedure immediately if there is</w:t>
            </w:r>
            <w:r w:rsidRPr="009D307F">
              <w:rPr>
                <w:rFonts w:cs="Arial"/>
                <w:szCs w:val="24"/>
              </w:rPr>
              <w:t xml:space="preserve"> any safety concerns.</w:t>
            </w:r>
          </w:p>
          <w:p w14:paraId="5B0620CF" w14:textId="77777777" w:rsidR="002D1D45" w:rsidRDefault="002D1D45" w:rsidP="00A50A46">
            <w:pPr>
              <w:pStyle w:val="Header"/>
              <w:numPr>
                <w:ilvl w:val="0"/>
                <w:numId w:val="2"/>
              </w:numPr>
              <w:ind w:left="360"/>
              <w:rPr>
                <w:rFonts w:cs="Arial"/>
                <w:szCs w:val="24"/>
              </w:rPr>
            </w:pPr>
            <w:r w:rsidRPr="002D1D45">
              <w:rPr>
                <w:rFonts w:cs="Arial"/>
                <w:szCs w:val="24"/>
              </w:rPr>
              <w:t>Only competent persons t</w:t>
            </w:r>
            <w:r>
              <w:rPr>
                <w:rFonts w:cs="Arial"/>
                <w:szCs w:val="24"/>
              </w:rPr>
              <w:t>o use</w:t>
            </w:r>
            <w:r w:rsidRPr="002D1D45">
              <w:rPr>
                <w:rFonts w:cs="Arial"/>
                <w:szCs w:val="24"/>
              </w:rPr>
              <w:t>/ assemble equipment where appropriate e.g. scaffolding</w:t>
            </w:r>
          </w:p>
          <w:p w14:paraId="15257A78" w14:textId="77777777" w:rsidR="002D1D45" w:rsidRDefault="002D1D45" w:rsidP="009D307F">
            <w:pPr>
              <w:pStyle w:val="Header"/>
              <w:rPr>
                <w:rFonts w:cs="Arial"/>
                <w:szCs w:val="24"/>
              </w:rPr>
            </w:pPr>
          </w:p>
          <w:p w14:paraId="7E355B5C" w14:textId="3B27059B" w:rsidR="002D1D45" w:rsidRPr="00E060B7" w:rsidRDefault="002D1D45" w:rsidP="00A50A46">
            <w:pPr>
              <w:pStyle w:val="Header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2D1D45">
              <w:rPr>
                <w:rFonts w:cs="Arial"/>
                <w:szCs w:val="24"/>
              </w:rPr>
              <w:t>All equipment should be subject to a regular documented inspection r</w:t>
            </w:r>
            <w:r>
              <w:rPr>
                <w:rFonts w:cs="Arial"/>
                <w:szCs w:val="24"/>
              </w:rPr>
              <w:t>egime with appropriate repair/</w:t>
            </w:r>
            <w:r w:rsidRPr="002D1D45">
              <w:rPr>
                <w:rFonts w:cs="Arial"/>
                <w:szCs w:val="24"/>
              </w:rPr>
              <w:t xml:space="preserve">replace schedule </w:t>
            </w:r>
            <w:r w:rsidRPr="002D1D45">
              <w:rPr>
                <w:rFonts w:cs="Arial"/>
                <w:szCs w:val="24"/>
              </w:rPr>
              <w:lastRenderedPageBreak/>
              <w:t>when appropriate.</w:t>
            </w:r>
          </w:p>
        </w:tc>
        <w:tc>
          <w:tcPr>
            <w:tcW w:w="709" w:type="dxa"/>
            <w:shd w:val="clear" w:color="auto" w:fill="auto"/>
          </w:tcPr>
          <w:p w14:paraId="5FFEDCAB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4F647CE3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D17F877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BA3CB9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55C54773" w14:textId="72D31F13" w:rsidR="003626CE" w:rsidRPr="0007455E" w:rsidRDefault="003626CE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0C52F59A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57DF0428" w14:textId="77777777" w:rsidTr="002D1D45">
        <w:tc>
          <w:tcPr>
            <w:tcW w:w="3227" w:type="dxa"/>
            <w:shd w:val="clear" w:color="auto" w:fill="auto"/>
          </w:tcPr>
          <w:p w14:paraId="5C8DC907" w14:textId="4AEC34AD" w:rsidR="00746982" w:rsidRPr="0048344C" w:rsidRDefault="00A4050B" w:rsidP="0048344C">
            <w:pPr>
              <w:rPr>
                <w:rFonts w:eastAsia="Calibri"/>
                <w:szCs w:val="22"/>
                <w:lang w:val="en-US"/>
              </w:rPr>
            </w:pPr>
            <w:proofErr w:type="spellStart"/>
            <w:r w:rsidRPr="00A4050B">
              <w:rPr>
                <w:rFonts w:eastAsia="Calibri"/>
                <w:szCs w:val="22"/>
                <w:lang w:val="en-US"/>
              </w:rPr>
              <w:lastRenderedPageBreak/>
              <w:t>U</w:t>
            </w:r>
            <w:r>
              <w:rPr>
                <w:rFonts w:eastAsia="Calibri"/>
                <w:szCs w:val="22"/>
                <w:lang w:val="en-US"/>
              </w:rPr>
              <w:t>nauthorised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 access by a pupil/</w:t>
            </w:r>
            <w:r w:rsidRPr="00A4050B">
              <w:rPr>
                <w:rFonts w:eastAsia="Calibri"/>
                <w:szCs w:val="22"/>
                <w:lang w:val="en-US"/>
              </w:rPr>
              <w:t>young person to a place at height.</w:t>
            </w:r>
          </w:p>
        </w:tc>
        <w:tc>
          <w:tcPr>
            <w:tcW w:w="1417" w:type="dxa"/>
            <w:shd w:val="clear" w:color="auto" w:fill="auto"/>
          </w:tcPr>
          <w:p w14:paraId="46660289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527C1850" w14:textId="6165086C" w:rsidR="00746982" w:rsidRPr="002D1D45" w:rsidRDefault="002D1D45" w:rsidP="00A50A46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D1D45">
              <w:rPr>
                <w:rFonts w:cs="Arial"/>
                <w:szCs w:val="22"/>
              </w:rPr>
              <w:t>Restricted access to work areas and equipment.</w:t>
            </w:r>
          </w:p>
        </w:tc>
        <w:tc>
          <w:tcPr>
            <w:tcW w:w="709" w:type="dxa"/>
            <w:shd w:val="clear" w:color="auto" w:fill="auto"/>
          </w:tcPr>
          <w:p w14:paraId="7DBD8708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6AF2332B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68A1DCCC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4A078C5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3B45DE4E" w14:textId="611493DA" w:rsidR="003626CE" w:rsidRPr="0007455E" w:rsidRDefault="003626CE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026E2DC8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26523E60" w14:textId="77777777" w:rsidTr="007452AB">
        <w:tc>
          <w:tcPr>
            <w:tcW w:w="3227" w:type="dxa"/>
            <w:shd w:val="clear" w:color="auto" w:fill="auto"/>
          </w:tcPr>
          <w:p w14:paraId="1218E926" w14:textId="11DB7DEC" w:rsidR="00A81453" w:rsidRPr="0048344C" w:rsidRDefault="00A4050B" w:rsidP="0048344C">
            <w:pPr>
              <w:rPr>
                <w:rFonts w:eastAsia="Calibri"/>
                <w:szCs w:val="22"/>
                <w:lang w:val="en-US"/>
              </w:rPr>
            </w:pPr>
            <w:r w:rsidRPr="00A4050B">
              <w:rPr>
                <w:rFonts w:eastAsia="Calibri"/>
                <w:szCs w:val="22"/>
                <w:lang w:val="en-US"/>
              </w:rPr>
              <w:t>Inclement weather conditions causing slip hazards, falling equipment etc.</w:t>
            </w:r>
          </w:p>
        </w:tc>
        <w:tc>
          <w:tcPr>
            <w:tcW w:w="1417" w:type="dxa"/>
            <w:shd w:val="clear" w:color="auto" w:fill="auto"/>
          </w:tcPr>
          <w:p w14:paraId="60B51418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5906B7FA" w14:textId="77777777" w:rsidR="00746982" w:rsidRDefault="00C36FBD" w:rsidP="00C36FBD">
            <w:pPr>
              <w:rPr>
                <w:rFonts w:cs="Arial"/>
                <w:snapToGrid w:val="0"/>
                <w:szCs w:val="22"/>
                <w:lang w:val="en-US"/>
              </w:rPr>
            </w:pPr>
            <w:r w:rsidRPr="00C36FBD">
              <w:rPr>
                <w:rFonts w:cs="Arial"/>
                <w:snapToGrid w:val="0"/>
                <w:szCs w:val="22"/>
                <w:lang w:val="en-US"/>
              </w:rPr>
              <w:t>Wearing of appropriate footwear for work at</w:t>
            </w:r>
            <w:r>
              <w:rPr>
                <w:rFonts w:cs="Arial"/>
                <w:snapToGrid w:val="0"/>
                <w:szCs w:val="22"/>
                <w:lang w:val="en-US"/>
              </w:rPr>
              <w:t xml:space="preserve"> height</w:t>
            </w:r>
            <w:r w:rsidRPr="00C36FBD">
              <w:rPr>
                <w:rFonts w:cs="Arial"/>
                <w:snapToGrid w:val="0"/>
                <w:szCs w:val="22"/>
                <w:lang w:val="en-US"/>
              </w:rPr>
              <w:t xml:space="preserve"> </w:t>
            </w:r>
            <w:r>
              <w:rPr>
                <w:rFonts w:cs="Arial"/>
                <w:snapToGrid w:val="0"/>
                <w:szCs w:val="22"/>
                <w:lang w:val="en-US"/>
              </w:rPr>
              <w:t>e.</w:t>
            </w:r>
            <w:r w:rsidRPr="00C36FBD">
              <w:rPr>
                <w:rFonts w:cs="Arial"/>
                <w:snapToGrid w:val="0"/>
                <w:szCs w:val="22"/>
                <w:lang w:val="en-US"/>
              </w:rPr>
              <w:t>g. heel-l</w:t>
            </w:r>
            <w:r>
              <w:rPr>
                <w:rFonts w:cs="Arial"/>
                <w:snapToGrid w:val="0"/>
                <w:szCs w:val="22"/>
                <w:lang w:val="en-US"/>
              </w:rPr>
              <w:t>ess /low heeled shoes with non-</w:t>
            </w:r>
            <w:r w:rsidRPr="00C36FBD">
              <w:rPr>
                <w:rFonts w:cs="Arial"/>
                <w:snapToGrid w:val="0"/>
                <w:szCs w:val="22"/>
                <w:lang w:val="en-US"/>
              </w:rPr>
              <w:t>slip soles for workin</w:t>
            </w:r>
            <w:r>
              <w:rPr>
                <w:rFonts w:cs="Arial"/>
                <w:snapToGrid w:val="0"/>
                <w:szCs w:val="22"/>
                <w:lang w:val="en-US"/>
              </w:rPr>
              <w:t>g from a kick stool. Steel toed/</w:t>
            </w:r>
            <w:r w:rsidRPr="00C36FBD">
              <w:rPr>
                <w:rFonts w:cs="Arial"/>
                <w:snapToGrid w:val="0"/>
                <w:szCs w:val="22"/>
                <w:lang w:val="en-US"/>
              </w:rPr>
              <w:t>non slip soles for construction work.</w:t>
            </w:r>
          </w:p>
          <w:p w14:paraId="71CCE548" w14:textId="77777777" w:rsidR="009D307F" w:rsidRDefault="009D307F" w:rsidP="00C36FBD">
            <w:pPr>
              <w:rPr>
                <w:rFonts w:cs="Arial"/>
                <w:snapToGrid w:val="0"/>
                <w:szCs w:val="22"/>
                <w:lang w:val="en-US"/>
              </w:rPr>
            </w:pPr>
          </w:p>
          <w:p w14:paraId="1330918B" w14:textId="77777777" w:rsidR="009D307F" w:rsidRDefault="009D307F" w:rsidP="00C36FBD">
            <w:pPr>
              <w:rPr>
                <w:rFonts w:cs="Arial"/>
                <w:snapToGrid w:val="0"/>
                <w:szCs w:val="22"/>
                <w:lang w:val="en-US"/>
              </w:rPr>
            </w:pPr>
            <w:r>
              <w:rPr>
                <w:rFonts w:cs="Arial"/>
                <w:snapToGrid w:val="0"/>
                <w:szCs w:val="22"/>
                <w:lang w:val="en-US"/>
              </w:rPr>
              <w:t>Cancellation/</w:t>
            </w:r>
            <w:r w:rsidRPr="009D307F">
              <w:rPr>
                <w:rFonts w:cs="Arial"/>
                <w:snapToGrid w:val="0"/>
                <w:szCs w:val="22"/>
                <w:lang w:val="en-US"/>
              </w:rPr>
              <w:t>postponement of work due to inclement weather conditions.</w:t>
            </w:r>
          </w:p>
          <w:p w14:paraId="494C405C" w14:textId="77777777" w:rsidR="009D307F" w:rsidRDefault="009D307F" w:rsidP="00C36FBD">
            <w:pPr>
              <w:rPr>
                <w:rFonts w:cs="Arial"/>
                <w:snapToGrid w:val="0"/>
                <w:szCs w:val="22"/>
                <w:lang w:val="en-US"/>
              </w:rPr>
            </w:pPr>
          </w:p>
          <w:p w14:paraId="1DD0CCE4" w14:textId="50E7CC8A" w:rsidR="009D307F" w:rsidRPr="00C36FBD" w:rsidRDefault="009D307F" w:rsidP="00C36FBD">
            <w:pPr>
              <w:rPr>
                <w:rFonts w:cs="Arial"/>
                <w:snapToGrid w:val="0"/>
                <w:szCs w:val="22"/>
                <w:lang w:val="en-US"/>
              </w:rPr>
            </w:pPr>
            <w:r w:rsidRPr="009D307F">
              <w:rPr>
                <w:rFonts w:cs="Arial"/>
                <w:snapToGrid w:val="0"/>
                <w:szCs w:val="22"/>
                <w:lang w:val="en-US"/>
              </w:rPr>
              <w:t xml:space="preserve">Stop work procedure immediately if there </w:t>
            </w:r>
            <w:proofErr w:type="gramStart"/>
            <w:r w:rsidRPr="009D307F">
              <w:rPr>
                <w:rFonts w:cs="Arial"/>
                <w:snapToGrid w:val="0"/>
                <w:szCs w:val="22"/>
                <w:lang w:val="en-US"/>
              </w:rPr>
              <w:t>are any safety</w:t>
            </w:r>
            <w:proofErr w:type="gramEnd"/>
            <w:r w:rsidRPr="009D307F">
              <w:rPr>
                <w:rFonts w:cs="Arial"/>
                <w:snapToGrid w:val="0"/>
                <w:szCs w:val="22"/>
                <w:lang w:val="en-US"/>
              </w:rPr>
              <w:t xml:space="preserve"> concerns.</w:t>
            </w:r>
          </w:p>
        </w:tc>
        <w:tc>
          <w:tcPr>
            <w:tcW w:w="709" w:type="dxa"/>
            <w:shd w:val="clear" w:color="auto" w:fill="auto"/>
          </w:tcPr>
          <w:p w14:paraId="6E50F714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3323B992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7C92E0E4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9CA7647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5728478D" w14:textId="7AF47717" w:rsidR="00746982" w:rsidRPr="0007455E" w:rsidRDefault="00746982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3F4DCA2F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77F22E92" w14:textId="77777777" w:rsidTr="007452AB">
        <w:tc>
          <w:tcPr>
            <w:tcW w:w="3227" w:type="dxa"/>
            <w:tcBorders>
              <w:bottom w:val="single" w:sz="18" w:space="0" w:color="auto"/>
            </w:tcBorders>
            <w:shd w:val="clear" w:color="auto" w:fill="auto"/>
          </w:tcPr>
          <w:p w14:paraId="6EF92E45" w14:textId="379F097A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68710ED7" w14:textId="77777777" w:rsidR="00082BFF" w:rsidRPr="007E3E10" w:rsidRDefault="00082BF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auto"/>
          </w:tcPr>
          <w:p w14:paraId="54533F06" w14:textId="46D67709" w:rsidR="00082BFF" w:rsidRPr="00F37670" w:rsidRDefault="00082BFF" w:rsidP="00733BD2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18A598C2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</w:tcPr>
          <w:p w14:paraId="23E1FA3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2F4891C8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0E0D66EC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</w:tcPr>
          <w:p w14:paraId="3332273B" w14:textId="1D8A737A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tcBorders>
              <w:bottom w:val="single" w:sz="18" w:space="0" w:color="auto"/>
            </w:tcBorders>
            <w:shd w:val="clear" w:color="auto" w:fill="auto"/>
          </w:tcPr>
          <w:p w14:paraId="2617BE74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E0197" w14:textId="77777777" w:rsidR="00A50A46" w:rsidRDefault="00A50A46">
      <w:r>
        <w:separator/>
      </w:r>
    </w:p>
  </w:endnote>
  <w:endnote w:type="continuationSeparator" w:id="0">
    <w:p w14:paraId="710839DE" w14:textId="77777777" w:rsidR="00A50A46" w:rsidRDefault="00A5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A47379B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</w:t>
    </w:r>
    <w:r w:rsidR="00F37670">
      <w:rPr>
        <w:sz w:val="16"/>
        <w:szCs w:val="16"/>
      </w:rPr>
      <w:t>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437F6" w14:textId="77777777" w:rsidR="00A50A46" w:rsidRDefault="00A50A46">
      <w:r>
        <w:separator/>
      </w:r>
    </w:p>
  </w:footnote>
  <w:footnote w:type="continuationSeparator" w:id="0">
    <w:p w14:paraId="7E26D6AE" w14:textId="77777777" w:rsidR="00A50A46" w:rsidRDefault="00A50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7028FD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0FEC"/>
    <w:multiLevelType w:val="hybridMultilevel"/>
    <w:tmpl w:val="EF924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">
    <w:nsid w:val="5C777EDE"/>
    <w:multiLevelType w:val="hybridMultilevel"/>
    <w:tmpl w:val="BA782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433BE"/>
    <w:rsid w:val="00051057"/>
    <w:rsid w:val="0007455E"/>
    <w:rsid w:val="00082BFF"/>
    <w:rsid w:val="000A73C9"/>
    <w:rsid w:val="000B08A4"/>
    <w:rsid w:val="000F3B4F"/>
    <w:rsid w:val="000F6121"/>
    <w:rsid w:val="00101405"/>
    <w:rsid w:val="00101D55"/>
    <w:rsid w:val="00117C5D"/>
    <w:rsid w:val="00120D9F"/>
    <w:rsid w:val="00140CA4"/>
    <w:rsid w:val="001669F8"/>
    <w:rsid w:val="00194829"/>
    <w:rsid w:val="001A309A"/>
    <w:rsid w:val="001C4F18"/>
    <w:rsid w:val="001F6A5C"/>
    <w:rsid w:val="002062B0"/>
    <w:rsid w:val="00241898"/>
    <w:rsid w:val="00265136"/>
    <w:rsid w:val="002B2C20"/>
    <w:rsid w:val="002C3F4B"/>
    <w:rsid w:val="002D05F4"/>
    <w:rsid w:val="002D1D45"/>
    <w:rsid w:val="00307454"/>
    <w:rsid w:val="00310644"/>
    <w:rsid w:val="00334AAB"/>
    <w:rsid w:val="0034570C"/>
    <w:rsid w:val="003626CE"/>
    <w:rsid w:val="003B0659"/>
    <w:rsid w:val="003E0F5D"/>
    <w:rsid w:val="003E1694"/>
    <w:rsid w:val="003F60EF"/>
    <w:rsid w:val="00403CB1"/>
    <w:rsid w:val="00407A8F"/>
    <w:rsid w:val="00410E96"/>
    <w:rsid w:val="004204B2"/>
    <w:rsid w:val="00425DF1"/>
    <w:rsid w:val="00442FE0"/>
    <w:rsid w:val="0048344C"/>
    <w:rsid w:val="004873EB"/>
    <w:rsid w:val="00490218"/>
    <w:rsid w:val="004E7A04"/>
    <w:rsid w:val="0050014E"/>
    <w:rsid w:val="00500FC5"/>
    <w:rsid w:val="00527F8C"/>
    <w:rsid w:val="00531466"/>
    <w:rsid w:val="00531AD8"/>
    <w:rsid w:val="0055332D"/>
    <w:rsid w:val="00573AB4"/>
    <w:rsid w:val="005C2D3A"/>
    <w:rsid w:val="005D41B0"/>
    <w:rsid w:val="005E1AC5"/>
    <w:rsid w:val="00610971"/>
    <w:rsid w:val="0061119D"/>
    <w:rsid w:val="00617766"/>
    <w:rsid w:val="00634DF1"/>
    <w:rsid w:val="006570E5"/>
    <w:rsid w:val="00691962"/>
    <w:rsid w:val="006D2302"/>
    <w:rsid w:val="006D6512"/>
    <w:rsid w:val="006E4496"/>
    <w:rsid w:val="006E5A60"/>
    <w:rsid w:val="007028FD"/>
    <w:rsid w:val="00703E42"/>
    <w:rsid w:val="00707C7F"/>
    <w:rsid w:val="007151B9"/>
    <w:rsid w:val="00733BD2"/>
    <w:rsid w:val="007452AB"/>
    <w:rsid w:val="00746982"/>
    <w:rsid w:val="00764E00"/>
    <w:rsid w:val="00771789"/>
    <w:rsid w:val="00777F49"/>
    <w:rsid w:val="007851F5"/>
    <w:rsid w:val="00795C36"/>
    <w:rsid w:val="007B5B6F"/>
    <w:rsid w:val="007C0FC1"/>
    <w:rsid w:val="007E51E2"/>
    <w:rsid w:val="007E6CEA"/>
    <w:rsid w:val="007F47DE"/>
    <w:rsid w:val="00891EEB"/>
    <w:rsid w:val="008C2224"/>
    <w:rsid w:val="00905249"/>
    <w:rsid w:val="00916F56"/>
    <w:rsid w:val="009325CB"/>
    <w:rsid w:val="00941D4B"/>
    <w:rsid w:val="0096311C"/>
    <w:rsid w:val="009724B5"/>
    <w:rsid w:val="009A686C"/>
    <w:rsid w:val="009B5547"/>
    <w:rsid w:val="009D307F"/>
    <w:rsid w:val="00A12C54"/>
    <w:rsid w:val="00A12F64"/>
    <w:rsid w:val="00A4050B"/>
    <w:rsid w:val="00A50A46"/>
    <w:rsid w:val="00A81453"/>
    <w:rsid w:val="00A95971"/>
    <w:rsid w:val="00A97ACD"/>
    <w:rsid w:val="00AD0CE3"/>
    <w:rsid w:val="00AE4CEF"/>
    <w:rsid w:val="00B23331"/>
    <w:rsid w:val="00B32C0C"/>
    <w:rsid w:val="00B771C5"/>
    <w:rsid w:val="00B850A4"/>
    <w:rsid w:val="00BC01B0"/>
    <w:rsid w:val="00BF1BF6"/>
    <w:rsid w:val="00C17923"/>
    <w:rsid w:val="00C34D70"/>
    <w:rsid w:val="00C36FBD"/>
    <w:rsid w:val="00C6430D"/>
    <w:rsid w:val="00CB1585"/>
    <w:rsid w:val="00CC2951"/>
    <w:rsid w:val="00CD15F2"/>
    <w:rsid w:val="00D111C6"/>
    <w:rsid w:val="00D31B61"/>
    <w:rsid w:val="00D34B45"/>
    <w:rsid w:val="00D55796"/>
    <w:rsid w:val="00D832B6"/>
    <w:rsid w:val="00D85F47"/>
    <w:rsid w:val="00DA573E"/>
    <w:rsid w:val="00DA7E78"/>
    <w:rsid w:val="00DD1B1B"/>
    <w:rsid w:val="00DD5A56"/>
    <w:rsid w:val="00DE3A87"/>
    <w:rsid w:val="00DF1FB7"/>
    <w:rsid w:val="00E04A96"/>
    <w:rsid w:val="00E060B7"/>
    <w:rsid w:val="00E217B6"/>
    <w:rsid w:val="00E4681B"/>
    <w:rsid w:val="00EA02E3"/>
    <w:rsid w:val="00EC1309"/>
    <w:rsid w:val="00F07F93"/>
    <w:rsid w:val="00F37670"/>
    <w:rsid w:val="00FC6367"/>
    <w:rsid w:val="00FD649C"/>
    <w:rsid w:val="00FE19A3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565C284D-6066-4A79-9237-D2ED1D0F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3750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2019-05-30T12:13:00Z</dcterms:created>
  <dcterms:modified xsi:type="dcterms:W3CDTF">2019-05-30T12:13:00Z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