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9"/>
        </w:rPr>
      </w:pPr>
    </w:p>
    <w:p>
      <w:pPr>
        <w:pStyle w:val="Title"/>
      </w:pPr>
      <w:r>
        <w:rPr/>
        <w:pict>
          <v:group style="position:absolute;margin-left:482.700012pt;margin-top:-5.502786pt;width:71.8pt;height:100.5pt;mso-position-horizontal-relative:page;mso-position-vertical-relative:paragraph;z-index:15728640" coordorigin="9654,-110" coordsize="1436,2010">
            <v:shape style="position:absolute;left:9723;top:-91;width:1346;height:1970" type="#_x0000_t75" stroked="false">
              <v:imagedata r:id="rId5" o:title=""/>
            </v:shape>
            <v:rect style="position:absolute;left:9674;top:-91;width:1396;height:1970" filled="false" stroked="true" strokeweight="2pt" strokecolor="#33ccff">
              <v:stroke dashstyle="solid"/>
            </v:rect>
            <w10:wrap type="none"/>
          </v:group>
        </w:pict>
      </w:r>
      <w:r>
        <w:rPr>
          <w:color w:val="006FC0"/>
          <w:spacing w:val="-2"/>
        </w:rPr>
        <w:t>OVERVIEW</w:t>
      </w:r>
      <w:r>
        <w:rPr>
          <w:color w:val="006FC0"/>
          <w:spacing w:val="-25"/>
        </w:rPr>
        <w:t> </w:t>
      </w:r>
      <w:r>
        <w:rPr>
          <w:color w:val="006FC0"/>
          <w:spacing w:val="-2"/>
        </w:rPr>
        <w:t>AND</w:t>
      </w:r>
      <w:r>
        <w:rPr>
          <w:color w:val="006FC0"/>
          <w:spacing w:val="-1"/>
        </w:rPr>
        <w:t> </w:t>
      </w:r>
      <w:r>
        <w:rPr>
          <w:color w:val="006FC0"/>
          <w:spacing w:val="-2"/>
        </w:rPr>
        <w:t>SCRUTINY</w:t>
      </w:r>
      <w:r>
        <w:rPr>
          <w:color w:val="006FC0"/>
          <w:spacing w:val="-33"/>
        </w:rPr>
        <w:t> </w:t>
      </w:r>
      <w:r>
        <w:rPr>
          <w:color w:val="006FC0"/>
          <w:spacing w:val="-1"/>
        </w:rPr>
        <w:t>ANNUAL</w:t>
      </w:r>
      <w:r>
        <w:rPr>
          <w:color w:val="006FC0"/>
          <w:spacing w:val="-16"/>
        </w:rPr>
        <w:t> </w:t>
      </w:r>
      <w:r>
        <w:rPr>
          <w:color w:val="006FC0"/>
          <w:spacing w:val="-1"/>
        </w:rPr>
        <w:t>REPORT</w:t>
      </w:r>
    </w:p>
    <w:p>
      <w:pPr>
        <w:spacing w:before="17"/>
        <w:ind w:left="442" w:right="0" w:firstLine="0"/>
        <w:jc w:val="left"/>
        <w:rPr>
          <w:rFonts w:ascii="Trebuchet MS"/>
          <w:sz w:val="40"/>
        </w:rPr>
      </w:pPr>
      <w:r>
        <w:rPr>
          <w:rFonts w:ascii="Trebuchet MS"/>
          <w:color w:val="085295"/>
          <w:sz w:val="40"/>
        </w:rPr>
        <w:t>2023</w:t>
      </w:r>
      <w:r>
        <w:rPr>
          <w:rFonts w:ascii="Trebuchet MS"/>
          <w:color w:val="085295"/>
          <w:spacing w:val="-4"/>
          <w:sz w:val="40"/>
        </w:rPr>
        <w:t> </w:t>
      </w:r>
      <w:r>
        <w:rPr>
          <w:rFonts w:ascii="Trebuchet MS"/>
          <w:color w:val="085295"/>
          <w:sz w:val="40"/>
        </w:rPr>
        <w:t>/</w:t>
      </w:r>
      <w:r>
        <w:rPr>
          <w:rFonts w:ascii="Trebuchet MS"/>
          <w:color w:val="085295"/>
          <w:spacing w:val="-2"/>
          <w:sz w:val="40"/>
        </w:rPr>
        <w:t> </w:t>
      </w:r>
      <w:r>
        <w:rPr>
          <w:rFonts w:ascii="Trebuchet MS"/>
          <w:color w:val="085295"/>
          <w:sz w:val="40"/>
        </w:rPr>
        <w:t>2024</w:t>
      </w:r>
    </w:p>
    <w:p>
      <w:pPr>
        <w:spacing w:line="379" w:lineRule="exact" w:before="84"/>
        <w:ind w:left="406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006FC0"/>
          <w:sz w:val="36"/>
        </w:rPr>
        <w:t>A</w:t>
      </w:r>
      <w:r>
        <w:rPr>
          <w:rFonts w:ascii="Trebuchet MS"/>
          <w:color w:val="006FC0"/>
          <w:spacing w:val="-25"/>
          <w:sz w:val="36"/>
        </w:rPr>
        <w:t> </w:t>
      </w:r>
      <w:r>
        <w:rPr>
          <w:rFonts w:ascii="Trebuchet MS"/>
          <w:color w:val="006FC0"/>
          <w:sz w:val="36"/>
        </w:rPr>
        <w:t>NOTE</w:t>
      </w:r>
      <w:r>
        <w:rPr>
          <w:rFonts w:ascii="Trebuchet MS"/>
          <w:color w:val="006FC0"/>
          <w:spacing w:val="-7"/>
          <w:sz w:val="36"/>
        </w:rPr>
        <w:t> </w:t>
      </w:r>
      <w:r>
        <w:rPr>
          <w:rFonts w:ascii="Trebuchet MS"/>
          <w:color w:val="006FC0"/>
          <w:sz w:val="36"/>
        </w:rPr>
        <w:t>FROM</w:t>
      </w:r>
      <w:r>
        <w:rPr>
          <w:rFonts w:ascii="Trebuchet MS"/>
          <w:color w:val="006FC0"/>
          <w:spacing w:val="-9"/>
          <w:sz w:val="36"/>
        </w:rPr>
        <w:t> </w:t>
      </w:r>
      <w:r>
        <w:rPr>
          <w:rFonts w:ascii="Trebuchet MS"/>
          <w:color w:val="006FC0"/>
          <w:sz w:val="36"/>
        </w:rPr>
        <w:t>THE</w:t>
      </w:r>
      <w:r>
        <w:rPr>
          <w:rFonts w:ascii="Trebuchet MS"/>
          <w:color w:val="006FC0"/>
          <w:spacing w:val="-7"/>
          <w:sz w:val="36"/>
        </w:rPr>
        <w:t> </w:t>
      </w:r>
      <w:r>
        <w:rPr>
          <w:rFonts w:ascii="Trebuchet MS"/>
          <w:color w:val="006FC0"/>
          <w:sz w:val="36"/>
        </w:rPr>
        <w:t>CHAIR</w:t>
      </w:r>
      <w:r>
        <w:rPr>
          <w:rFonts w:ascii="Trebuchet MS"/>
          <w:color w:val="006FC0"/>
          <w:spacing w:val="-5"/>
          <w:sz w:val="36"/>
        </w:rPr>
        <w:t> </w:t>
      </w:r>
      <w:r>
        <w:rPr>
          <w:rFonts w:ascii="Trebuchet MS"/>
          <w:color w:val="006FC0"/>
          <w:sz w:val="36"/>
        </w:rPr>
        <w:t>OF</w:t>
      </w:r>
      <w:r>
        <w:rPr>
          <w:rFonts w:ascii="Trebuchet MS"/>
          <w:color w:val="006FC0"/>
          <w:spacing w:val="-4"/>
          <w:sz w:val="36"/>
        </w:rPr>
        <w:t> </w:t>
      </w:r>
      <w:r>
        <w:rPr>
          <w:rFonts w:ascii="Trebuchet MS"/>
          <w:color w:val="006FC0"/>
          <w:sz w:val="36"/>
        </w:rPr>
        <w:t>OVERVIEW</w:t>
      </w:r>
      <w:r>
        <w:rPr>
          <w:rFonts w:ascii="Trebuchet MS"/>
          <w:color w:val="006FC0"/>
          <w:spacing w:val="-23"/>
          <w:sz w:val="36"/>
        </w:rPr>
        <w:t> </w:t>
      </w:r>
      <w:r>
        <w:rPr>
          <w:rFonts w:ascii="Trebuchet MS"/>
          <w:color w:val="006FC0"/>
          <w:sz w:val="36"/>
        </w:rPr>
        <w:t>AND</w:t>
      </w:r>
    </w:p>
    <w:p>
      <w:pPr>
        <w:spacing w:line="379" w:lineRule="exact" w:before="0"/>
        <w:ind w:left="406" w:right="0" w:firstLine="0"/>
        <w:jc w:val="left"/>
        <w:rPr>
          <w:rFonts w:ascii="Trebuchet MS"/>
          <w:sz w:val="36"/>
        </w:rPr>
      </w:pPr>
      <w:r>
        <w:rPr>
          <w:rFonts w:ascii="Trebuchet MS"/>
          <w:color w:val="006FC0"/>
          <w:sz w:val="36"/>
        </w:rPr>
        <w:t>SCRUTINY</w:t>
      </w:r>
      <w:r>
        <w:rPr>
          <w:rFonts w:ascii="Trebuchet MS"/>
          <w:color w:val="006FC0"/>
          <w:spacing w:val="-11"/>
          <w:sz w:val="36"/>
        </w:rPr>
        <w:t> </w:t>
      </w:r>
      <w:r>
        <w:rPr>
          <w:rFonts w:ascii="Trebuchet MS"/>
          <w:color w:val="006FC0"/>
          <w:sz w:val="36"/>
        </w:rPr>
        <w:t>MANAGEMENT</w:t>
      </w:r>
      <w:r>
        <w:rPr>
          <w:rFonts w:ascii="Trebuchet MS"/>
          <w:color w:val="006FC0"/>
          <w:spacing w:val="-10"/>
          <w:sz w:val="36"/>
        </w:rPr>
        <w:t> </w:t>
      </w:r>
      <w:r>
        <w:rPr>
          <w:rFonts w:ascii="Trebuchet MS"/>
          <w:color w:val="006FC0"/>
          <w:sz w:val="36"/>
        </w:rPr>
        <w:t>BOARD,</w:t>
      </w:r>
      <w:r>
        <w:rPr>
          <w:rFonts w:ascii="Trebuchet MS"/>
          <w:color w:val="006FC0"/>
          <w:spacing w:val="-5"/>
          <w:sz w:val="36"/>
        </w:rPr>
        <w:t> </w:t>
      </w:r>
      <w:r>
        <w:rPr>
          <w:rFonts w:ascii="Trebuchet MS"/>
          <w:color w:val="006FC0"/>
          <w:sz w:val="36"/>
        </w:rPr>
        <w:t>CLLR</w:t>
      </w:r>
      <w:r>
        <w:rPr>
          <w:rFonts w:ascii="Trebuchet MS"/>
          <w:color w:val="006FC0"/>
          <w:spacing w:val="-4"/>
          <w:sz w:val="36"/>
        </w:rPr>
        <w:t> </w:t>
      </w:r>
      <w:r>
        <w:rPr>
          <w:rFonts w:ascii="Trebuchet MS"/>
          <w:color w:val="006FC0"/>
          <w:sz w:val="36"/>
        </w:rPr>
        <w:t>BRIAN</w:t>
      </w:r>
      <w:r>
        <w:rPr>
          <w:rFonts w:ascii="Trebuchet MS"/>
          <w:color w:val="006FC0"/>
          <w:spacing w:val="-5"/>
          <w:sz w:val="36"/>
        </w:rPr>
        <w:t> </w:t>
      </w:r>
      <w:r>
        <w:rPr>
          <w:rFonts w:ascii="Trebuchet MS"/>
          <w:color w:val="006FC0"/>
          <w:sz w:val="36"/>
        </w:rPr>
        <w:t>STEELE</w:t>
      </w:r>
    </w:p>
    <w:p>
      <w:pPr>
        <w:pStyle w:val="BodyText"/>
        <w:spacing w:before="9"/>
        <w:rPr>
          <w:rFonts w:ascii="Trebuchet MS"/>
          <w:sz w:val="36"/>
        </w:rPr>
      </w:pPr>
    </w:p>
    <w:p>
      <w:pPr>
        <w:pStyle w:val="BodyText"/>
        <w:spacing w:line="283" w:lineRule="auto"/>
        <w:ind w:left="406" w:right="620"/>
        <w:jc w:val="both"/>
      </w:pPr>
      <w:r>
        <w:rPr/>
        <w:t>I’m delighted to write the foreword to this annual report as the newly elected Chair of Overview</w:t>
      </w:r>
      <w:r>
        <w:rPr>
          <w:spacing w:val="-64"/>
        </w:rPr>
        <w:t> </w:t>
      </w:r>
      <w:r>
        <w:rPr/>
        <w:t>and Scrutiny Management Board. I’d like to pay tribute to former Councillor Maggi Clark and all</w:t>
      </w:r>
      <w:r>
        <w:rPr>
          <w:spacing w:val="-6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1"/>
        </w:rPr>
        <w:t> </w:t>
      </w:r>
      <w:r>
        <w:rPr/>
        <w:t>members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Commissions</w:t>
      </w:r>
      <w:r>
        <w:rPr>
          <w:spacing w:val="-1"/>
        </w:rPr>
        <w:t> </w:t>
      </w:r>
      <w:r>
        <w:rPr/>
        <w:t>who</w:t>
      </w:r>
      <w:r>
        <w:rPr>
          <w:spacing w:val="-1"/>
        </w:rPr>
        <w:t> </w:t>
      </w:r>
      <w:r>
        <w:rPr/>
        <w:t>have</w:t>
      </w:r>
      <w:r>
        <w:rPr>
          <w:spacing w:val="-2"/>
        </w:rPr>
        <w:t> </w:t>
      </w:r>
      <w:r>
        <w:rPr/>
        <w:t>steered</w:t>
      </w:r>
      <w:r>
        <w:rPr>
          <w:spacing w:val="-1"/>
        </w:rPr>
        <w:t> </w:t>
      </w:r>
      <w:r>
        <w:rPr/>
        <w:t>scrutiny</w:t>
      </w:r>
      <w:r>
        <w:rPr>
          <w:spacing w:val="-4"/>
        </w:rPr>
        <w:t> </w:t>
      </w:r>
      <w:r>
        <w:rPr/>
        <w:t>over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past</w:t>
      </w:r>
    </w:p>
    <w:p>
      <w:pPr>
        <w:pStyle w:val="BodyText"/>
        <w:spacing w:before="2"/>
        <w:ind w:left="406"/>
        <w:jc w:val="both"/>
      </w:pPr>
      <w:r>
        <w:rPr/>
        <w:t>three</w:t>
      </w:r>
      <w:r>
        <w:rPr>
          <w:spacing w:val="-1"/>
        </w:rPr>
        <w:t> </w:t>
      </w:r>
      <w:r>
        <w:rPr/>
        <w:t>years.</w:t>
      </w:r>
      <w:r>
        <w:rPr>
          <w:spacing w:val="-5"/>
        </w:rPr>
        <w:t> </w:t>
      </w:r>
      <w:r>
        <w:rPr/>
        <w:t>This</w:t>
      </w:r>
      <w:r>
        <w:rPr>
          <w:spacing w:val="-3"/>
        </w:rPr>
        <w:t> </w:t>
      </w:r>
      <w:r>
        <w:rPr/>
        <w:t>report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testament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hard</w:t>
      </w:r>
      <w:r>
        <w:rPr>
          <w:spacing w:val="-2"/>
        </w:rPr>
        <w:t> </w:t>
      </w:r>
      <w:r>
        <w:rPr/>
        <w:t>work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dedication.</w:t>
      </w:r>
    </w:p>
    <w:p>
      <w:pPr>
        <w:pStyle w:val="BodyText"/>
        <w:spacing w:line="283" w:lineRule="auto" w:before="111"/>
        <w:ind w:left="406" w:right="613"/>
        <w:jc w:val="both"/>
      </w:pPr>
      <w:r>
        <w:rPr/>
        <w:t>In</w:t>
      </w:r>
      <w:r>
        <w:rPr>
          <w:spacing w:val="-2"/>
        </w:rPr>
        <w:t> </w:t>
      </w:r>
      <w:r>
        <w:rPr/>
        <w:t>her</w:t>
      </w:r>
      <w:r>
        <w:rPr>
          <w:spacing w:val="-2"/>
        </w:rPr>
        <w:t> </w:t>
      </w:r>
      <w:r>
        <w:rPr/>
        <w:t>address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Council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January</w:t>
      </w:r>
      <w:r>
        <w:rPr>
          <w:spacing w:val="-6"/>
        </w:rPr>
        <w:t> </w:t>
      </w:r>
      <w:r>
        <w:rPr/>
        <w:t>2024,</w:t>
      </w:r>
      <w:r>
        <w:rPr>
          <w:spacing w:val="-6"/>
        </w:rPr>
        <w:t> </w:t>
      </w:r>
      <w:r>
        <w:rPr/>
        <w:t>former</w:t>
      </w:r>
      <w:r>
        <w:rPr>
          <w:spacing w:val="-2"/>
        </w:rPr>
        <w:t> </w:t>
      </w:r>
      <w:r>
        <w:rPr/>
        <w:t>Councillor</w:t>
      </w:r>
      <w:r>
        <w:rPr>
          <w:spacing w:val="-4"/>
        </w:rPr>
        <w:t> </w:t>
      </w:r>
      <w:r>
        <w:rPr/>
        <w:t>Clark</w:t>
      </w:r>
      <w:r>
        <w:rPr>
          <w:spacing w:val="-2"/>
        </w:rPr>
        <w:t> </w:t>
      </w:r>
      <w:r>
        <w:rPr/>
        <w:t>remarked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privilege</w:t>
      </w:r>
      <w:r>
        <w:rPr>
          <w:spacing w:val="-2"/>
        </w:rPr>
        <w:t> </w:t>
      </w:r>
      <w:r>
        <w:rPr/>
        <w:t>of</w:t>
      </w:r>
      <w:r>
        <w:rPr>
          <w:spacing w:val="-64"/>
        </w:rPr>
        <w:t> </w:t>
      </w:r>
      <w:r>
        <w:rPr/>
        <w:t>overseeing</w:t>
      </w:r>
      <w:r>
        <w:rPr>
          <w:spacing w:val="-2"/>
        </w:rPr>
        <w:t> </w:t>
      </w:r>
      <w:r>
        <w:rPr/>
        <w:t>scrutiny’s</w:t>
      </w:r>
      <w:r>
        <w:rPr>
          <w:spacing w:val="1"/>
        </w:rPr>
        <w:t> </w:t>
      </w:r>
      <w:r>
        <w:rPr/>
        <w:t>work programme.</w:t>
      </w:r>
      <w:r>
        <w:rPr>
          <w:spacing w:val="-1"/>
        </w:rPr>
        <w:t> </w:t>
      </w:r>
      <w:r>
        <w:rPr/>
        <w:t>She</w:t>
      </w:r>
      <w:r>
        <w:rPr>
          <w:spacing w:val="-3"/>
        </w:rPr>
        <w:t> </w:t>
      </w:r>
      <w:r>
        <w:rPr/>
        <w:t>focussed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delivery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scrutiny</w:t>
      </w:r>
    </w:p>
    <w:p>
      <w:pPr>
        <w:pStyle w:val="BodyText"/>
        <w:spacing w:before="1"/>
        <w:ind w:left="406"/>
        <w:jc w:val="both"/>
      </w:pPr>
      <w:r>
        <w:rPr/>
        <w:t>recommendations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breadth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undertaken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year,</w:t>
      </w:r>
      <w:r>
        <w:rPr>
          <w:spacing w:val="-2"/>
        </w:rPr>
        <w:t> </w:t>
      </w:r>
      <w:r>
        <w:rPr/>
        <w:t>whether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be</w:t>
      </w:r>
    </w:p>
    <w:p>
      <w:pPr>
        <w:pStyle w:val="BodyText"/>
        <w:spacing w:before="51"/>
        <w:ind w:left="406"/>
        <w:jc w:val="both"/>
      </w:pPr>
      <w:r>
        <w:rPr/>
        <w:t>reviews,</w:t>
      </w:r>
      <w:r>
        <w:rPr>
          <w:spacing w:val="-1"/>
        </w:rPr>
        <w:t> </w:t>
      </w:r>
      <w:r>
        <w:rPr/>
        <w:t>visits,</w:t>
      </w:r>
      <w:r>
        <w:rPr>
          <w:spacing w:val="-4"/>
        </w:rPr>
        <w:t> </w:t>
      </w:r>
      <w:r>
        <w:rPr/>
        <w:t>meetings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stakeholders</w:t>
      </w:r>
      <w:r>
        <w:rPr>
          <w:spacing w:val="-7"/>
        </w:rPr>
        <w:t> </w:t>
      </w:r>
      <w:r>
        <w:rPr/>
        <w:t>or</w:t>
      </w:r>
      <w:r>
        <w:rPr>
          <w:spacing w:val="-3"/>
        </w:rPr>
        <w:t> </w:t>
      </w:r>
      <w:r>
        <w:rPr/>
        <w:t>workshops.</w:t>
      </w:r>
    </w:p>
    <w:p>
      <w:pPr>
        <w:pStyle w:val="BodyText"/>
        <w:spacing w:line="283" w:lineRule="auto" w:before="111"/>
        <w:ind w:left="406" w:right="619"/>
      </w:pPr>
      <w:r>
        <w:rPr/>
        <w:t>Scrutiny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important</w:t>
      </w:r>
      <w:r>
        <w:rPr>
          <w:spacing w:val="-2"/>
        </w:rPr>
        <w:t> </w:t>
      </w:r>
      <w:r>
        <w:rPr/>
        <w:t>non-politically</w:t>
      </w:r>
      <w:r>
        <w:rPr>
          <w:spacing w:val="-5"/>
        </w:rPr>
        <w:t> </w:t>
      </w:r>
      <w:r>
        <w:rPr/>
        <w:t>partisan</w:t>
      </w:r>
      <w:r>
        <w:rPr>
          <w:spacing w:val="-2"/>
        </w:rPr>
        <w:t> </w:t>
      </w:r>
      <w:r>
        <w:rPr/>
        <w:t>process</w:t>
      </w:r>
      <w:r>
        <w:rPr>
          <w:spacing w:val="-5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Councillors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behalf</w:t>
      </w:r>
      <w:r>
        <w:rPr>
          <w:spacing w:val="-2"/>
        </w:rPr>
        <w:t> </w:t>
      </w:r>
      <w:r>
        <w:rPr/>
        <w:t>of</w:t>
      </w:r>
      <w:r>
        <w:rPr>
          <w:spacing w:val="-64"/>
        </w:rPr>
        <w:t> </w:t>
      </w:r>
      <w:r>
        <w:rPr/>
        <w:t>the people of Rotherham. Scrutiny raises standards by challenging the Council’s performance</w:t>
      </w:r>
      <w:r>
        <w:rPr>
          <w:spacing w:val="-64"/>
        </w:rPr>
        <w:t> </w:t>
      </w:r>
      <w:r>
        <w:rPr/>
        <w:t>and by checking whether policies and services meet people’s needs. Scrutiny also considers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  <w:r>
        <w:rPr>
          <w:spacing w:val="-2"/>
        </w:rPr>
        <w:t> </w:t>
      </w:r>
      <w:r>
        <w:rPr/>
        <w:t>of other</w:t>
      </w:r>
      <w:r>
        <w:rPr>
          <w:spacing w:val="-5"/>
        </w:rPr>
        <w:t> </w:t>
      </w:r>
      <w:r>
        <w:rPr/>
        <w:t>organisations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partner</w:t>
      </w:r>
      <w:r>
        <w:rPr>
          <w:spacing w:val="-5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Council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deliver</w:t>
      </w:r>
      <w:r>
        <w:rPr>
          <w:spacing w:val="-2"/>
        </w:rPr>
        <w:t> </w:t>
      </w:r>
      <w:r>
        <w:rPr/>
        <w:t>services.</w:t>
      </w:r>
      <w:r>
        <w:rPr>
          <w:spacing w:val="-2"/>
        </w:rPr>
        <w:t> </w:t>
      </w:r>
      <w:r>
        <w:rPr/>
        <w:t>Pre-decision</w:t>
      </w:r>
    </w:p>
    <w:p>
      <w:pPr>
        <w:pStyle w:val="BodyText"/>
        <w:spacing w:line="283" w:lineRule="auto" w:before="3"/>
        <w:ind w:left="406" w:right="619"/>
      </w:pPr>
      <w:r>
        <w:rPr/>
        <w:t>scrutiny maintains strong ties to decision-making by examining the Council’s Cabinet decisions</w:t>
      </w:r>
      <w:r>
        <w:rPr>
          <w:spacing w:val="-64"/>
        </w:rPr>
        <w:t> </w:t>
      </w:r>
      <w:r>
        <w:rPr/>
        <w:t>and</w:t>
      </w:r>
      <w:r>
        <w:rPr>
          <w:spacing w:val="-3"/>
        </w:rPr>
        <w:t> </w:t>
      </w:r>
      <w:r>
        <w:rPr/>
        <w:t>holding</w:t>
      </w:r>
      <w:r>
        <w:rPr>
          <w:spacing w:val="-2"/>
        </w:rPr>
        <w:t> </w:t>
      </w:r>
      <w:r>
        <w:rPr/>
        <w:t>them</w:t>
      </w:r>
      <w:r>
        <w:rPr>
          <w:spacing w:val="1"/>
        </w:rPr>
        <w:t> </w:t>
      </w:r>
      <w:r>
        <w:rPr/>
        <w:t>to account.</w:t>
      </w:r>
    </w:p>
    <w:p>
      <w:pPr>
        <w:pStyle w:val="BodyText"/>
        <w:spacing w:line="283" w:lineRule="auto" w:before="61"/>
        <w:ind w:left="406" w:right="619"/>
      </w:pPr>
      <w:r>
        <w:rPr/>
        <w:t>In line with the Council’s Constitution, this report presents a summary of the work of the</w:t>
      </w:r>
      <w:r>
        <w:rPr>
          <w:spacing w:val="1"/>
        </w:rPr>
        <w:t> </w:t>
      </w:r>
      <w:r>
        <w:rPr/>
        <w:t>Overview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Scrutiny</w:t>
      </w:r>
      <w:r>
        <w:rPr>
          <w:spacing w:val="-6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Board</w:t>
      </w:r>
      <w:r>
        <w:rPr>
          <w:spacing w:val="-3"/>
        </w:rPr>
        <w:t> </w:t>
      </w:r>
      <w:r>
        <w:rPr/>
        <w:t>(OSMB)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Select</w:t>
      </w:r>
      <w:r>
        <w:rPr>
          <w:spacing w:val="-5"/>
        </w:rPr>
        <w:t> </w:t>
      </w:r>
      <w:r>
        <w:rPr/>
        <w:t>Commissions:</w:t>
      </w:r>
      <w:r>
        <w:rPr>
          <w:spacing w:val="-3"/>
        </w:rPr>
        <w:t> </w:t>
      </w:r>
      <w:r>
        <w:rPr/>
        <w:t>Health</w:t>
      </w:r>
    </w:p>
    <w:p>
      <w:pPr>
        <w:pStyle w:val="BodyText"/>
        <w:spacing w:line="283" w:lineRule="auto" w:before="4"/>
        <w:ind w:left="406" w:right="567"/>
      </w:pPr>
      <w:r>
        <w:rPr/>
        <w:t>(HSC), Improving Lives (ILSC) and Improving Places (IPSC). It also outlines its priorities for the</w:t>
      </w:r>
      <w:r>
        <w:rPr>
          <w:spacing w:val="-64"/>
        </w:rPr>
        <w:t> </w:t>
      </w:r>
      <w:r>
        <w:rPr/>
        <w:t>work programmes for 2024-25 and details how, under the stewardship of former Councillor</w:t>
      </w:r>
      <w:r>
        <w:rPr>
          <w:spacing w:val="1"/>
        </w:rPr>
        <w:t> </w:t>
      </w:r>
      <w:r>
        <w:rPr/>
        <w:t>Clark, we have adapted and improved our working processes over the previous twelve months.</w:t>
      </w:r>
      <w:r>
        <w:rPr>
          <w:spacing w:val="-64"/>
        </w:rPr>
        <w:t> </w:t>
      </w:r>
      <w:r>
        <w:rPr/>
        <w:t>As with last year’s report, to showcase the impact of scrutiny in helping the Council achieve its</w:t>
      </w:r>
      <w:r>
        <w:rPr>
          <w:spacing w:val="1"/>
        </w:rPr>
        <w:t> </w:t>
      </w:r>
      <w:r>
        <w:rPr/>
        <w:t>goals,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report describes</w:t>
      </w:r>
      <w:r>
        <w:rPr>
          <w:spacing w:val="-1"/>
        </w:rPr>
        <w:t> </w:t>
      </w:r>
      <w:r>
        <w:rPr/>
        <w:t>outcomes</w:t>
      </w:r>
      <w:r>
        <w:rPr>
          <w:spacing w:val="-3"/>
        </w:rPr>
        <w:t> </w:t>
      </w:r>
      <w:r>
        <w:rPr/>
        <w:t>across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six</w:t>
      </w:r>
      <w:r>
        <w:rPr>
          <w:spacing w:val="-4"/>
        </w:rPr>
        <w:t> </w:t>
      </w:r>
      <w:r>
        <w:rPr/>
        <w:t>Council</w:t>
      </w:r>
      <w:r>
        <w:rPr>
          <w:spacing w:val="-1"/>
        </w:rPr>
        <w:t> </w:t>
      </w:r>
      <w:r>
        <w:rPr/>
        <w:t>Plan 2022-2025</w:t>
      </w:r>
      <w:r>
        <w:rPr>
          <w:spacing w:val="-1"/>
        </w:rPr>
        <w:t> </w:t>
      </w:r>
      <w:r>
        <w:rPr/>
        <w:t>themes.</w:t>
      </w:r>
    </w:p>
    <w:p>
      <w:pPr>
        <w:pStyle w:val="BodyText"/>
        <w:spacing w:line="283" w:lineRule="auto" w:before="64"/>
        <w:ind w:left="406" w:right="619"/>
      </w:pPr>
      <w:r>
        <w:rPr/>
        <w:t>I’d</w:t>
      </w:r>
      <w:r>
        <w:rPr>
          <w:spacing w:val="-3"/>
        </w:rPr>
        <w:t> </w:t>
      </w:r>
      <w:r>
        <w:rPr/>
        <w:t>like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thank</w:t>
      </w:r>
      <w:r>
        <w:rPr>
          <w:spacing w:val="-3"/>
        </w:rPr>
        <w:t> </w:t>
      </w:r>
      <w:r>
        <w:rPr/>
        <w:t>Cabinet</w:t>
      </w:r>
      <w:r>
        <w:rPr>
          <w:spacing w:val="-2"/>
        </w:rPr>
        <w:t> </w:t>
      </w:r>
      <w:r>
        <w:rPr/>
        <w:t>Members,</w:t>
      </w:r>
      <w:r>
        <w:rPr>
          <w:spacing w:val="-3"/>
        </w:rPr>
        <w:t> </w:t>
      </w:r>
      <w:r>
        <w:rPr/>
        <w:t>partners,</w:t>
      </w:r>
      <w:r>
        <w:rPr>
          <w:spacing w:val="-3"/>
        </w:rPr>
        <w:t> </w:t>
      </w:r>
      <w:r>
        <w:rPr/>
        <w:t>senior</w:t>
      </w:r>
      <w:r>
        <w:rPr>
          <w:spacing w:val="-3"/>
        </w:rPr>
        <w:t> </w:t>
      </w:r>
      <w:r>
        <w:rPr/>
        <w:t>officers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staff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contributions</w:t>
      </w:r>
      <w:r>
        <w:rPr>
          <w:spacing w:val="-5"/>
        </w:rPr>
        <w:t> </w:t>
      </w:r>
      <w:r>
        <w:rPr/>
        <w:t>and</w:t>
      </w:r>
      <w:r>
        <w:rPr>
          <w:spacing w:val="-63"/>
        </w:rPr>
        <w:t> </w:t>
      </w:r>
      <w:r>
        <w:rPr/>
        <w:t>attendance at scrutiny meetings and reviews, the Link Officers for their constructive support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Governance</w:t>
      </w:r>
      <w:r>
        <w:rPr>
          <w:spacing w:val="-3"/>
        </w:rPr>
        <w:t> </w:t>
      </w:r>
      <w:r>
        <w:rPr/>
        <w:t>Team</w:t>
      </w:r>
      <w:r>
        <w:rPr>
          <w:spacing w:val="-3"/>
        </w:rPr>
        <w:t> </w:t>
      </w:r>
      <w:r>
        <w:rPr/>
        <w:t>for their</w:t>
      </w:r>
      <w:r>
        <w:rPr>
          <w:spacing w:val="-3"/>
        </w:rPr>
        <w:t> </w:t>
      </w:r>
      <w:r>
        <w:rPr/>
        <w:t>commitment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resourcefulness.</w:t>
      </w:r>
    </w:p>
    <w:p>
      <w:pPr>
        <w:pStyle w:val="BodyText"/>
        <w:spacing w:line="283" w:lineRule="auto" w:before="62"/>
        <w:ind w:left="406" w:right="619"/>
      </w:pPr>
      <w:r>
        <w:rPr/>
        <w:t>As we start a new four year term of office, overview and scrutiny has an opportunity to shape</w:t>
      </w:r>
      <w:r>
        <w:rPr>
          <w:spacing w:val="-64"/>
        </w:rPr>
        <w:t> </w:t>
      </w:r>
      <w:r>
        <w:rPr/>
        <w:t>the</w:t>
      </w:r>
      <w:r>
        <w:rPr>
          <w:spacing w:val="-5"/>
        </w:rPr>
        <w:t> </w:t>
      </w:r>
      <w:r>
        <w:rPr/>
        <w:t>direction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Council</w:t>
      </w:r>
      <w:r>
        <w:rPr>
          <w:spacing w:val="-6"/>
        </w:rPr>
        <w:t> </w:t>
      </w:r>
      <w:r>
        <w:rPr/>
        <w:t>policies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deliver</w:t>
      </w:r>
      <w:r>
        <w:rPr>
          <w:spacing w:val="-3"/>
        </w:rPr>
        <w:t> </w:t>
      </w:r>
      <w:r>
        <w:rPr/>
        <w:t>improvements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Rotherham</w:t>
      </w:r>
      <w:r>
        <w:rPr>
          <w:spacing w:val="-1"/>
        </w:rPr>
        <w:t> </w:t>
      </w:r>
      <w:r>
        <w:rPr/>
        <w:t>residents.</w:t>
      </w:r>
      <w:r>
        <w:rPr>
          <w:spacing w:val="61"/>
        </w:rPr>
        <w:t> </w:t>
      </w:r>
      <w:r>
        <w:rPr/>
        <w:t>Our</w:t>
      </w:r>
      <w:r>
        <w:rPr>
          <w:spacing w:val="-2"/>
        </w:rPr>
        <w:t> </w:t>
      </w:r>
      <w:r>
        <w:rPr/>
        <w:t>work</w:t>
      </w:r>
    </w:p>
    <w:p>
      <w:pPr>
        <w:pStyle w:val="BodyText"/>
        <w:spacing w:line="283" w:lineRule="auto" w:before="2"/>
        <w:ind w:left="406" w:right="645"/>
      </w:pPr>
      <w:r>
        <w:rPr/>
        <w:t>programme will focus on key priorities and performance, whilst keeping a watching brief on the</w:t>
      </w:r>
      <w:r>
        <w:rPr>
          <w:spacing w:val="-65"/>
        </w:rPr>
        <w:t> </w:t>
      </w:r>
      <w:r>
        <w:rPr/>
        <w:t>budget position and service pressures. As in previous years, scrutiny will maintain a degree of</w:t>
      </w:r>
      <w:r>
        <w:rPr>
          <w:spacing w:val="1"/>
        </w:rPr>
        <w:t> </w:t>
      </w:r>
      <w:r>
        <w:rPr/>
        <w:t>flexibility to respond to issues as they arise, whether that be through petitions, Council motions</w:t>
      </w:r>
      <w:r>
        <w:rPr>
          <w:spacing w:val="-65"/>
        </w:rPr>
        <w:t> </w:t>
      </w:r>
      <w:r>
        <w:rPr/>
        <w:t>or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r>
        <w:rPr/>
        <w:t>events,</w:t>
      </w:r>
      <w:r>
        <w:rPr>
          <w:spacing w:val="-3"/>
        </w:rPr>
        <w:t> </w:t>
      </w:r>
      <w:r>
        <w:rPr/>
        <w:t>providing</w:t>
      </w:r>
      <w:r>
        <w:rPr>
          <w:spacing w:val="-2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constructive</w:t>
      </w:r>
      <w:r>
        <w:rPr>
          <w:spacing w:val="-1"/>
        </w:rPr>
        <w:t> </w:t>
      </w:r>
      <w:r>
        <w:rPr/>
        <w:t>overview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scrutiny.</w:t>
      </w:r>
    </w:p>
    <w:p>
      <w:pPr>
        <w:pStyle w:val="BodyText"/>
        <w:spacing w:before="63"/>
        <w:ind w:left="406"/>
      </w:pPr>
      <w:r>
        <w:rPr/>
        <w:t>I’ll</w:t>
      </w:r>
      <w:r>
        <w:rPr>
          <w:spacing w:val="-4"/>
        </w:rPr>
        <w:t> </w:t>
      </w:r>
      <w:r>
        <w:rPr/>
        <w:t>give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final</w:t>
      </w:r>
      <w:r>
        <w:rPr>
          <w:spacing w:val="-3"/>
        </w:rPr>
        <w:t> </w:t>
      </w:r>
      <w:r>
        <w:rPr/>
        <w:t>words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Government</w:t>
      </w:r>
      <w:r>
        <w:rPr>
          <w:spacing w:val="-2"/>
        </w:rPr>
        <w:t> </w:t>
      </w:r>
      <w:r>
        <w:rPr/>
        <w:t>Association</w:t>
      </w:r>
      <w:r>
        <w:rPr>
          <w:spacing w:val="-4"/>
        </w:rPr>
        <w:t> </w:t>
      </w:r>
      <w:r>
        <w:rPr/>
        <w:t>Peer</w:t>
      </w:r>
      <w:r>
        <w:rPr>
          <w:spacing w:val="-2"/>
        </w:rPr>
        <w:t> </w:t>
      </w:r>
      <w:r>
        <w:rPr/>
        <w:t>Review</w:t>
      </w:r>
      <w:r>
        <w:rPr>
          <w:spacing w:val="-5"/>
        </w:rPr>
        <w:t> </w:t>
      </w:r>
      <w:r>
        <w:rPr/>
        <w:t>(2023)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stated:</w:t>
      </w:r>
    </w:p>
    <w:p>
      <w:pPr>
        <w:pStyle w:val="BodyText"/>
        <w:spacing w:line="283" w:lineRule="auto" w:before="111"/>
        <w:ind w:left="406" w:right="666"/>
      </w:pPr>
      <w:r>
        <w:rPr/>
        <w:t>“There are clear, robust and embedded governance arrangements, accompanied by effective</w:t>
      </w:r>
      <w:r>
        <w:rPr>
          <w:spacing w:val="1"/>
        </w:rPr>
        <w:t> </w:t>
      </w:r>
      <w:r>
        <w:rPr/>
        <w:t>overview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scrutiny</w:t>
      </w:r>
      <w:r>
        <w:rPr>
          <w:spacing w:val="-7"/>
        </w:rPr>
        <w:t> </w:t>
      </w:r>
      <w:r>
        <w:rPr/>
        <w:t>mechanisms</w:t>
      </w:r>
      <w:r>
        <w:rPr>
          <w:spacing w:val="2"/>
        </w:rPr>
        <w:t> </w:t>
      </w:r>
      <w:r>
        <w:rPr/>
        <w:t>(…)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peer</w:t>
      </w:r>
      <w:r>
        <w:rPr>
          <w:spacing w:val="-2"/>
        </w:rPr>
        <w:t> </w:t>
      </w:r>
      <w:r>
        <w:rPr/>
        <w:t>team</w:t>
      </w:r>
      <w:r>
        <w:rPr>
          <w:spacing w:val="-1"/>
        </w:rPr>
        <w:t> </w:t>
      </w:r>
      <w:r>
        <w:rPr/>
        <w:t>received</w:t>
      </w:r>
      <w:r>
        <w:rPr>
          <w:spacing w:val="-3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feedback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work</w:t>
      </w:r>
      <w:r>
        <w:rPr>
          <w:spacing w:val="-64"/>
        </w:rPr>
        <w:t> </w:t>
      </w:r>
      <w:r>
        <w:rPr/>
        <w:t>carried out by scrutiny through scrutiny reviews, the support Members receive from officers,</w:t>
      </w:r>
      <w:r>
        <w:rPr>
          <w:spacing w:val="1"/>
        </w:rPr>
        <w:t> </w:t>
      </w:r>
      <w:r>
        <w:rPr/>
        <w:t>and the influence scrutiny has on the council's decision-making process, particularly through</w:t>
      </w:r>
      <w:r>
        <w:rPr>
          <w:spacing w:val="1"/>
        </w:rPr>
        <w:t> </w:t>
      </w:r>
      <w:r>
        <w:rPr/>
        <w:t>pre-decision</w:t>
      </w:r>
      <w:r>
        <w:rPr>
          <w:spacing w:val="-1"/>
        </w:rPr>
        <w:t> </w:t>
      </w:r>
      <w:r>
        <w:rPr/>
        <w:t>scrutiny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/>
        <w:t>“</w:t>
      </w:r>
      <w:r>
        <w:rPr>
          <w:rFonts w:ascii="Arial" w:hAnsi="Arial"/>
          <w:i/>
        </w:rPr>
        <w:t>there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is transparency</w:t>
      </w:r>
      <w:r>
        <w:rPr>
          <w:rFonts w:ascii="Arial" w:hAnsi="Arial"/>
          <w:i/>
          <w:spacing w:val="-2"/>
        </w:rPr>
        <w:t> </w:t>
      </w:r>
      <w:r>
        <w:rPr>
          <w:rFonts w:ascii="Arial" w:hAnsi="Arial"/>
          <w:i/>
        </w:rPr>
        <w:t>in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  <w:i/>
        </w:rPr>
        <w:t>decision-making</w:t>
      </w:r>
      <w:r>
        <w:rPr/>
        <w:t>”.”</w:t>
      </w:r>
    </w:p>
    <w:p>
      <w:pPr>
        <w:spacing w:after="0" w:line="283" w:lineRule="auto"/>
        <w:sectPr>
          <w:type w:val="continuous"/>
          <w:pgSz w:w="11910" w:h="16840"/>
          <w:pgMar w:top="680" w:bottom="280" w:left="460" w:right="360"/>
        </w:sectPr>
      </w:pPr>
    </w:p>
    <w:p>
      <w:pPr>
        <w:pStyle w:val="Heading1"/>
        <w:spacing w:line="194" w:lineRule="auto" w:before="380"/>
        <w:ind w:left="682" w:right="-3" w:firstLine="504"/>
      </w:pPr>
      <w:r>
        <w:rPr>
          <w:color w:val="006FC0"/>
        </w:rPr>
        <w:t>OVERVIEW AND SCRUTINY</w:t>
      </w:r>
      <w:r>
        <w:rPr>
          <w:color w:val="006FC0"/>
          <w:spacing w:val="1"/>
        </w:rPr>
        <w:t> </w:t>
      </w:r>
      <w:r>
        <w:rPr>
          <w:color w:val="006FC0"/>
        </w:rPr>
        <w:t>CHAIRS</w:t>
      </w:r>
      <w:r>
        <w:rPr>
          <w:color w:val="006FC0"/>
          <w:spacing w:val="-6"/>
        </w:rPr>
        <w:t> </w:t>
      </w:r>
      <w:r>
        <w:rPr>
          <w:color w:val="006FC0"/>
        </w:rPr>
        <w:t>&amp;</w:t>
      </w:r>
      <w:r>
        <w:rPr>
          <w:color w:val="006FC0"/>
          <w:spacing w:val="-3"/>
        </w:rPr>
        <w:t> </w:t>
      </w:r>
      <w:r>
        <w:rPr>
          <w:color w:val="006FC0"/>
        </w:rPr>
        <w:t>VICE-CHAIRS</w:t>
      </w:r>
      <w:r>
        <w:rPr>
          <w:color w:val="006FC0"/>
          <w:spacing w:val="-5"/>
        </w:rPr>
        <w:t> </w:t>
      </w:r>
      <w:r>
        <w:rPr>
          <w:color w:val="006FC0"/>
        </w:rPr>
        <w:t>2023-24</w:t>
      </w:r>
    </w:p>
    <w:p>
      <w:pPr>
        <w:spacing w:before="76"/>
        <w:ind w:left="2218" w:right="1699" w:firstLine="0"/>
        <w:jc w:val="center"/>
        <w:rPr>
          <w:rFonts w:ascii="Trebuchet MS"/>
          <w:sz w:val="40"/>
        </w:rPr>
      </w:pPr>
      <w:r>
        <w:rPr/>
        <w:br w:type="column"/>
      </w:r>
      <w:r>
        <w:rPr>
          <w:rFonts w:ascii="Trebuchet MS"/>
          <w:color w:val="FFFFFF"/>
          <w:sz w:val="40"/>
        </w:rPr>
        <w:t>FAQ:</w:t>
      </w:r>
    </w:p>
    <w:p>
      <w:pPr>
        <w:pStyle w:val="Heading3"/>
        <w:spacing w:before="8"/>
        <w:ind w:left="620"/>
      </w:pPr>
      <w:r>
        <w:rPr>
          <w:color w:val="FFFFFF"/>
        </w:rPr>
        <w:t>WHAT</w:t>
      </w:r>
      <w:r>
        <w:rPr>
          <w:color w:val="FFFFFF"/>
          <w:spacing w:val="-17"/>
        </w:rPr>
        <w:t> </w:t>
      </w:r>
      <w:r>
        <w:rPr>
          <w:color w:val="FFFFFF"/>
        </w:rPr>
        <w:t>IS</w:t>
      </w:r>
      <w:r>
        <w:rPr>
          <w:color w:val="FFFFFF"/>
          <w:spacing w:val="-11"/>
        </w:rPr>
        <w:t> </w:t>
      </w:r>
      <w:r>
        <w:rPr>
          <w:color w:val="FFFFFF"/>
        </w:rPr>
        <w:t>SCRUTINY?</w:t>
      </w:r>
    </w:p>
    <w:p>
      <w:pPr>
        <w:pStyle w:val="BodyText"/>
        <w:spacing w:line="225" w:lineRule="auto" w:before="42"/>
        <w:ind w:left="680"/>
      </w:pPr>
      <w:r>
        <w:rPr>
          <w:color w:val="FFFFFF"/>
        </w:rPr>
        <w:t>Scrutiny aims to ensure that public</w:t>
      </w:r>
      <w:r>
        <w:rPr>
          <w:color w:val="FFFFFF"/>
          <w:spacing w:val="1"/>
        </w:rPr>
        <w:t> </w:t>
      </w:r>
      <w:r>
        <w:rPr>
          <w:color w:val="FFFFFF"/>
        </w:rPr>
        <w:t>services</w:t>
      </w:r>
      <w:r>
        <w:rPr>
          <w:color w:val="FFFFFF"/>
          <w:spacing w:val="-3"/>
        </w:rPr>
        <w:t> </w:t>
      </w:r>
      <w:r>
        <w:rPr>
          <w:color w:val="FFFFFF"/>
        </w:rPr>
        <w:t>and</w:t>
      </w:r>
      <w:r>
        <w:rPr>
          <w:color w:val="FFFFFF"/>
          <w:spacing w:val="-3"/>
        </w:rPr>
        <w:t> </w:t>
      </w:r>
      <w:r>
        <w:rPr>
          <w:color w:val="FFFFFF"/>
        </w:rPr>
        <w:t>policies</w:t>
      </w:r>
      <w:r>
        <w:rPr>
          <w:color w:val="FFFFFF"/>
          <w:spacing w:val="-3"/>
        </w:rPr>
        <w:t> </w:t>
      </w:r>
      <w:r>
        <w:rPr>
          <w:color w:val="FFFFFF"/>
        </w:rPr>
        <w:t>best</w:t>
      </w:r>
      <w:r>
        <w:rPr>
          <w:color w:val="FFFFFF"/>
          <w:spacing w:val="-3"/>
        </w:rPr>
        <w:t> </w:t>
      </w:r>
      <w:r>
        <w:rPr>
          <w:color w:val="FFFFFF"/>
        </w:rPr>
        <w:t>meet</w:t>
      </w:r>
      <w:r>
        <w:rPr>
          <w:color w:val="FFFFFF"/>
          <w:spacing w:val="-5"/>
        </w:rPr>
        <w:t> </w:t>
      </w:r>
      <w:r>
        <w:rPr>
          <w:color w:val="FFFFFF"/>
        </w:rPr>
        <w:t>the</w:t>
      </w:r>
    </w:p>
    <w:p>
      <w:pPr>
        <w:spacing w:after="0" w:line="225" w:lineRule="auto"/>
        <w:sectPr>
          <w:pgSz w:w="11910" w:h="16840"/>
          <w:pgMar w:top="600" w:bottom="280" w:left="460" w:right="360"/>
          <w:cols w:num="2" w:equalWidth="0">
            <w:col w:w="6228" w:space="40"/>
            <w:col w:w="4822"/>
          </w:cols>
        </w:sectPr>
      </w:pPr>
    </w:p>
    <w:p>
      <w:pPr>
        <w:pStyle w:val="BodyText"/>
        <w:spacing w:line="228" w:lineRule="auto"/>
        <w:ind w:left="2173" w:right="1846"/>
      </w:pPr>
      <w:r>
        <w:rPr/>
        <w:pict>
          <v:group style="position:absolute;margin-left:34.959999pt;margin-top:-3.726948pt;width:87.05pt;height:130.0500pt;mso-position-horizontal-relative:page;mso-position-vertical-relative:paragraph;z-index:15729152" coordorigin="699,-75" coordsize="1741,2601">
            <v:shape style="position:absolute;left:719;top:247;width:1701;height:2259" type="#_x0000_t75" stroked="false">
              <v:imagedata r:id="rId6" o:title=""/>
            </v:shape>
            <v:rect style="position:absolute;left:719;top:-55;width:1701;height:2561" filled="false" stroked="true" strokeweight="2pt" strokecolor="#33ccff">
              <v:stroke dashstyle="solid"/>
            </v:rect>
            <w10:wrap type="none"/>
          </v:group>
        </w:pict>
      </w:r>
      <w:r>
        <w:rPr/>
        <w:pict>
          <v:group style="position:absolute;margin-left:199.789993pt;margin-top:-3.136948pt;width:87.05pt;height:130.0500pt;mso-position-horizontal-relative:page;mso-position-vertical-relative:paragraph;z-index:15731712" coordorigin="3996,-63" coordsize="1741,2601">
            <v:shape style="position:absolute;left:4015;top:-43;width:1701;height:2561" type="#_x0000_t75" stroked="false">
              <v:imagedata r:id="rId7" o:title=""/>
            </v:shape>
            <v:rect style="position:absolute;left:4015;top:-43;width:1701;height:2561" filled="false" stroked="true" strokeweight="2pt" strokecolor="#33ccff">
              <v:stroke dashstyle="solid"/>
            </v:rect>
            <w10:wrap type="none"/>
          </v:group>
        </w:pict>
      </w:r>
      <w:r>
        <w:rPr/>
        <w:t>Cllr Maggi</w:t>
      </w:r>
      <w:r>
        <w:rPr>
          <w:spacing w:val="1"/>
        </w:rPr>
        <w:t> </w:t>
      </w:r>
      <w:r>
        <w:rPr/>
        <w:t>Clark,</w:t>
      </w:r>
      <w:r>
        <w:rPr>
          <w:spacing w:val="-13"/>
        </w:rPr>
        <w:t> </w:t>
      </w:r>
      <w:r>
        <w:rPr/>
        <w:t>Chair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2"/>
        </w:rPr>
      </w:pPr>
    </w:p>
    <w:p>
      <w:pPr>
        <w:pStyle w:val="Heading4"/>
        <w:ind w:left="411"/>
      </w:pPr>
      <w:r>
        <w:rPr/>
        <w:t>Overview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Scrutiny</w:t>
      </w:r>
      <w:r>
        <w:rPr>
          <w:spacing w:val="-6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Board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7"/>
        </w:rPr>
      </w:pPr>
    </w:p>
    <w:p>
      <w:pPr>
        <w:pStyle w:val="BodyText"/>
        <w:spacing w:line="228" w:lineRule="auto"/>
        <w:ind w:left="2118" w:right="2170"/>
      </w:pPr>
      <w:r>
        <w:rPr/>
        <w:pict>
          <v:group style="position:absolute;margin-left:34.959999pt;margin-top:-3.746921pt;width:87.05pt;height:129.6pt;mso-position-horizontal-relative:page;mso-position-vertical-relative:paragraph;z-index:15730176" coordorigin="699,-75" coordsize="1741,2592">
            <v:shape style="position:absolute;left:719;top:94;width:1701;height:2403" type="#_x0000_t75" stroked="false">
              <v:imagedata r:id="rId8" o:title=""/>
            </v:shape>
            <v:rect style="position:absolute;left:719;top:-55;width:1701;height:2552" filled="false" stroked="true" strokeweight="2pt" strokecolor="#33ccff">
              <v:stroke dashstyle="solid"/>
            </v:rect>
            <w10:wrap type="none"/>
          </v:group>
        </w:pict>
      </w:r>
      <w:r>
        <w:rPr/>
        <w:pict>
          <v:group style="position:absolute;margin-left:203.110001pt;margin-top:-3.496921pt;width:83.5pt;height:125pt;mso-position-horizontal-relative:page;mso-position-vertical-relative:paragraph;z-index:15732736" coordorigin="4062,-70" coordsize="1670,2500">
            <v:shape style="position:absolute;left:4077;top:21;width:1640;height:2393" type="#_x0000_t75" stroked="false">
              <v:imagedata r:id="rId9" o:title=""/>
            </v:shape>
            <v:rect style="position:absolute;left:4077;top:-55;width:1640;height:2470" filled="false" stroked="true" strokeweight="1.5pt" strokecolor="#5b9bd4">
              <v:stroke dashstyle="solid"/>
            </v:rect>
            <w10:wrap type="none"/>
          </v:group>
        </w:pict>
      </w:r>
      <w:r>
        <w:rPr/>
        <w:t>Cllr</w:t>
      </w:r>
      <w:r>
        <w:rPr>
          <w:spacing w:val="1"/>
        </w:rPr>
        <w:t> </w:t>
      </w:r>
      <w:r>
        <w:rPr/>
        <w:t>Taiba</w:t>
      </w:r>
      <w:r>
        <w:rPr>
          <w:spacing w:val="1"/>
        </w:rPr>
        <w:t> </w:t>
      </w:r>
      <w:r>
        <w:rPr/>
        <w:t>Yasseen,</w:t>
      </w:r>
      <w:r>
        <w:rPr>
          <w:spacing w:val="-64"/>
        </w:rPr>
        <w:t> </w:t>
      </w:r>
      <w:r>
        <w:rPr/>
        <w:t>Chair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9"/>
        </w:rPr>
      </w:pPr>
    </w:p>
    <w:p>
      <w:pPr>
        <w:pStyle w:val="Heading4"/>
      </w:pPr>
      <w:r>
        <w:rPr/>
        <w:t>Health</w:t>
      </w:r>
      <w:r>
        <w:rPr>
          <w:spacing w:val="-2"/>
        </w:rPr>
        <w:t> </w:t>
      </w:r>
      <w:r>
        <w:rPr/>
        <w:t>Select</w:t>
      </w:r>
      <w:r>
        <w:rPr>
          <w:spacing w:val="-2"/>
        </w:rPr>
        <w:t> </w:t>
      </w:r>
      <w:r>
        <w:rPr/>
        <w:t>Commission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5"/>
        <w:rPr>
          <w:rFonts w:ascii="Arial"/>
          <w:b/>
          <w:sz w:val="34"/>
        </w:rPr>
      </w:pPr>
    </w:p>
    <w:p>
      <w:pPr>
        <w:pStyle w:val="BodyText"/>
        <w:spacing w:line="228" w:lineRule="auto"/>
        <w:ind w:left="2137" w:right="2237"/>
      </w:pPr>
      <w:r>
        <w:rPr/>
        <w:pict>
          <v:group style="position:absolute;margin-left:202.860001pt;margin-top:-3.706932pt;width:86.75pt;height:129.6pt;mso-position-horizontal-relative:page;mso-position-vertical-relative:paragraph;z-index:15729664" coordorigin="4057,-74" coordsize="1735,2592">
            <v:shape style="position:absolute;left:4077;top:-55;width:1695;height:2552" type="#_x0000_t75" stroked="false">
              <v:imagedata r:id="rId10" o:title=""/>
            </v:shape>
            <v:rect style="position:absolute;left:4077;top:-55;width:1695;height:2552" filled="false" stroked="true" strokeweight="2pt" strokecolor="#33ccff">
              <v:stroke dashstyle="solid"/>
            </v:rect>
            <w10:wrap type="none"/>
          </v:group>
        </w:pict>
      </w:r>
      <w:r>
        <w:rPr/>
        <w:pict>
          <v:group style="position:absolute;margin-left:35.221001pt;margin-top:-3.706932pt;width:86.8pt;height:129.65pt;mso-position-horizontal-relative:page;mso-position-vertical-relative:paragraph;z-index:15732224" coordorigin="704,-74" coordsize="1736,2593">
            <v:shape style="position:absolute;left:724;top:-55;width:1696;height:2553" type="#_x0000_t75" stroked="false">
              <v:imagedata r:id="rId11" o:title=""/>
            </v:shape>
            <v:rect style="position:absolute;left:724;top:-55;width:1696;height:2553" filled="false" stroked="true" strokeweight="2pt" strokecolor="#33ccff">
              <v:stroke dashstyle="solid"/>
            </v:rect>
            <w10:wrap type="none"/>
          </v:group>
        </w:pict>
      </w:r>
      <w:r>
        <w:rPr/>
        <w:t>Cllr</w:t>
      </w:r>
      <w:r>
        <w:rPr>
          <w:spacing w:val="1"/>
        </w:rPr>
        <w:t> </w:t>
      </w:r>
      <w:r>
        <w:rPr/>
        <w:t>Lyndsay</w:t>
      </w:r>
      <w:r>
        <w:rPr>
          <w:spacing w:val="-64"/>
        </w:rPr>
        <w:t> </w:t>
      </w:r>
      <w:r>
        <w:rPr>
          <w:spacing w:val="-1"/>
        </w:rPr>
        <w:t>Pitchley,</w:t>
      </w:r>
      <w:r>
        <w:rPr>
          <w:spacing w:val="-64"/>
        </w:rPr>
        <w:t> </w:t>
      </w:r>
      <w:r>
        <w:rPr/>
        <w:t>Chair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4"/>
        <w:ind w:left="415"/>
      </w:pPr>
      <w:r>
        <w:rPr/>
        <w:t>Improving</w:t>
      </w:r>
      <w:r>
        <w:rPr>
          <w:spacing w:val="-3"/>
        </w:rPr>
        <w:t> </w:t>
      </w:r>
      <w:r>
        <w:rPr/>
        <w:t>Lives</w:t>
      </w:r>
      <w:r>
        <w:rPr>
          <w:spacing w:val="-2"/>
        </w:rPr>
        <w:t> </w:t>
      </w:r>
      <w:r>
        <w:rPr/>
        <w:t>Select</w:t>
      </w:r>
      <w:r>
        <w:rPr>
          <w:spacing w:val="-2"/>
        </w:rPr>
        <w:t> </w:t>
      </w:r>
      <w:r>
        <w:rPr/>
        <w:t>Commission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  <w:sz w:val="31"/>
        </w:rPr>
      </w:pPr>
    </w:p>
    <w:p>
      <w:pPr>
        <w:pStyle w:val="BodyText"/>
        <w:spacing w:line="228" w:lineRule="auto"/>
        <w:ind w:left="2173" w:right="2246"/>
      </w:pPr>
      <w:r>
        <w:rPr/>
        <w:pict>
          <v:group style="position:absolute;margin-left:35.221001pt;margin-top:-4.805926pt;width:86.75pt;height:129.6pt;mso-position-horizontal-relative:page;mso-position-vertical-relative:paragraph;z-index:15730688" coordorigin="704,-96" coordsize="1735,2592">
            <v:shape style="position:absolute;left:724;top:-77;width:1695;height:2552" type="#_x0000_t75" stroked="false">
              <v:imagedata r:id="rId12" o:title=""/>
            </v:shape>
            <v:rect style="position:absolute;left:724;top:-77;width:1695;height:2552" filled="false" stroked="true" strokeweight="2pt" strokecolor="#33ccff">
              <v:stroke dashstyle="solid"/>
            </v:rect>
            <w10:wrap type="none"/>
          </v:group>
        </w:pict>
      </w:r>
      <w:r>
        <w:rPr/>
        <w:pict>
          <v:group style="position:absolute;margin-left:206.389999pt;margin-top:-5.515926pt;width:86.75pt;height:129.6pt;mso-position-horizontal-relative:page;mso-position-vertical-relative:paragraph;z-index:15731200" coordorigin="4128,-110" coordsize="1735,2592">
            <v:shape style="position:absolute;left:4147;top:-91;width:1695;height:2552" type="#_x0000_t75" stroked="false">
              <v:imagedata r:id="rId13" o:title=""/>
            </v:shape>
            <v:rect style="position:absolute;left:4147;top:-91;width:1695;height:2552" filled="false" stroked="true" strokeweight="2pt" strokecolor="#33ccff">
              <v:stroke dashstyle="solid"/>
            </v:rect>
            <w10:wrap type="none"/>
          </v:group>
        </w:pict>
      </w:r>
      <w:r>
        <w:rPr/>
        <w:t>Cllr Ken</w:t>
      </w:r>
      <w:r>
        <w:rPr>
          <w:spacing w:val="-65"/>
        </w:rPr>
        <w:t> </w:t>
      </w:r>
      <w:r>
        <w:rPr/>
        <w:t>Wyatt,</w:t>
      </w:r>
      <w:r>
        <w:rPr>
          <w:spacing w:val="1"/>
        </w:rPr>
        <w:t> </w:t>
      </w:r>
      <w:r>
        <w:rPr/>
        <w:t>Chair</w:t>
      </w:r>
    </w:p>
    <w:p>
      <w:pPr>
        <w:pStyle w:val="BodyText"/>
        <w:spacing w:line="228" w:lineRule="auto" w:before="69"/>
        <w:ind w:left="139"/>
      </w:pPr>
      <w:r>
        <w:rPr/>
        <w:br w:type="column"/>
      </w:r>
      <w:r>
        <w:rPr/>
        <w:t>Cllr</w:t>
      </w:r>
      <w:r>
        <w:rPr>
          <w:spacing w:val="1"/>
        </w:rPr>
        <w:t> </w:t>
      </w:r>
      <w:r>
        <w:rPr/>
        <w:t>Joshua</w:t>
      </w:r>
      <w:r>
        <w:rPr>
          <w:spacing w:val="1"/>
        </w:rPr>
        <w:t> </w:t>
      </w:r>
      <w:r>
        <w:rPr/>
        <w:t>Bacon,</w:t>
      </w:r>
      <w:r>
        <w:rPr>
          <w:spacing w:val="1"/>
        </w:rPr>
        <w:t> </w:t>
      </w:r>
      <w:r>
        <w:rPr/>
        <w:t>Vice-Chair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3"/>
        </w:rPr>
      </w:pPr>
    </w:p>
    <w:p>
      <w:pPr>
        <w:pStyle w:val="BodyText"/>
        <w:spacing w:line="228" w:lineRule="auto"/>
        <w:ind w:left="139" w:right="574"/>
      </w:pPr>
      <w:r>
        <w:rPr/>
        <w:t>Cllr</w:t>
      </w:r>
      <w:r>
        <w:rPr>
          <w:spacing w:val="1"/>
        </w:rPr>
        <w:t> </w:t>
      </w:r>
      <w:r>
        <w:rPr/>
        <w:t>Firas</w:t>
      </w:r>
      <w:r>
        <w:rPr>
          <w:spacing w:val="-64"/>
        </w:rPr>
        <w:t> </w:t>
      </w:r>
      <w:r>
        <w:rPr/>
        <w:t>Miro,</w:t>
      </w:r>
      <w:r>
        <w:rPr>
          <w:spacing w:val="-64"/>
        </w:rPr>
        <w:t> </w:t>
      </w:r>
      <w:r>
        <w:rPr/>
        <w:t>Vice-</w:t>
      </w:r>
    </w:p>
    <w:p>
      <w:pPr>
        <w:pStyle w:val="BodyText"/>
        <w:spacing w:line="260" w:lineRule="exact"/>
        <w:ind w:left="139"/>
      </w:pPr>
      <w:r>
        <w:rPr/>
        <w:t>Chair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28" w:lineRule="auto" w:before="158"/>
        <w:ind w:left="215" w:right="44"/>
      </w:pPr>
      <w:r>
        <w:rPr/>
        <w:t>Cllr</w:t>
      </w:r>
      <w:r>
        <w:rPr>
          <w:spacing w:val="1"/>
        </w:rPr>
        <w:t> </w:t>
      </w:r>
      <w:r>
        <w:rPr/>
        <w:t>Wendy</w:t>
      </w:r>
      <w:r>
        <w:rPr>
          <w:spacing w:val="1"/>
        </w:rPr>
        <w:t> </w:t>
      </w:r>
      <w:r>
        <w:rPr/>
        <w:t>Cooksey,</w:t>
      </w:r>
      <w:r>
        <w:rPr>
          <w:spacing w:val="-64"/>
        </w:rPr>
        <w:t> </w:t>
      </w:r>
      <w:r>
        <w:rPr/>
        <w:t>Vice-</w:t>
      </w:r>
      <w:r>
        <w:rPr>
          <w:spacing w:val="1"/>
        </w:rPr>
        <w:t> </w:t>
      </w:r>
      <w:r>
        <w:rPr/>
        <w:t>Chair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228" w:lineRule="auto"/>
        <w:ind w:left="239" w:right="193"/>
      </w:pPr>
      <w:r>
        <w:rPr/>
        <w:t>Cllr</w:t>
      </w:r>
      <w:r>
        <w:rPr>
          <w:spacing w:val="1"/>
        </w:rPr>
        <w:t> </w:t>
      </w:r>
      <w:r>
        <w:rPr/>
        <w:t>Adam</w:t>
      </w:r>
      <w:r>
        <w:rPr>
          <w:spacing w:val="1"/>
        </w:rPr>
        <w:t> </w:t>
      </w:r>
      <w:r>
        <w:rPr/>
        <w:t>Tinsley,</w:t>
      </w:r>
      <w:r>
        <w:rPr>
          <w:spacing w:val="-64"/>
        </w:rPr>
        <w:t> </w:t>
      </w:r>
      <w:r>
        <w:rPr/>
        <w:t>Vice-</w:t>
      </w:r>
      <w:r>
        <w:rPr>
          <w:spacing w:val="1"/>
        </w:rPr>
        <w:t> </w:t>
      </w:r>
      <w:r>
        <w:rPr/>
        <w:t>Chair</w:t>
      </w:r>
    </w:p>
    <w:p>
      <w:pPr>
        <w:pStyle w:val="BodyText"/>
        <w:spacing w:line="228" w:lineRule="auto" w:before="4"/>
        <w:ind w:left="313" w:right="359"/>
      </w:pPr>
      <w:r>
        <w:rPr/>
        <w:br w:type="column"/>
      </w:r>
      <w:r>
        <w:rPr>
          <w:color w:val="FFFFFF"/>
        </w:rPr>
        <w:t>needs of Rotherham Residents.</w:t>
      </w:r>
      <w:r>
        <w:rPr>
          <w:color w:val="FFFFFF"/>
          <w:spacing w:val="1"/>
        </w:rPr>
        <w:t> </w:t>
      </w:r>
      <w:r>
        <w:rPr>
          <w:color w:val="FFFFFF"/>
        </w:rPr>
        <w:t>Scrutiny acts as the check and</w:t>
      </w:r>
      <w:r>
        <w:rPr>
          <w:color w:val="FFFFFF"/>
          <w:spacing w:val="1"/>
        </w:rPr>
        <w:t> </w:t>
      </w:r>
      <w:r>
        <w:rPr>
          <w:color w:val="FFFFFF"/>
        </w:rPr>
        <w:t>balance to the Council’s Executive</w:t>
      </w:r>
      <w:r>
        <w:rPr>
          <w:color w:val="FFFFFF"/>
          <w:spacing w:val="1"/>
        </w:rPr>
        <w:t> </w:t>
      </w:r>
      <w:r>
        <w:rPr>
          <w:color w:val="FFFFFF"/>
        </w:rPr>
        <w:t>decision makers, the Cabinet, by</w:t>
      </w:r>
      <w:r>
        <w:rPr>
          <w:color w:val="FFFFFF"/>
          <w:spacing w:val="1"/>
        </w:rPr>
        <w:t> </w:t>
      </w:r>
      <w:r>
        <w:rPr>
          <w:color w:val="FFFFFF"/>
        </w:rPr>
        <w:t>contributing to policy review and</w:t>
      </w:r>
      <w:r>
        <w:rPr>
          <w:color w:val="FFFFFF"/>
          <w:spacing w:val="1"/>
        </w:rPr>
        <w:t> </w:t>
      </w:r>
      <w:r>
        <w:rPr>
          <w:color w:val="FFFFFF"/>
        </w:rPr>
        <w:t>development; holding the Council’s</w:t>
      </w:r>
      <w:r>
        <w:rPr>
          <w:color w:val="FFFFFF"/>
          <w:spacing w:val="-64"/>
        </w:rPr>
        <w:t> </w:t>
      </w:r>
      <w:r>
        <w:rPr>
          <w:color w:val="FFFFFF"/>
        </w:rPr>
        <w:t>Cabinet and partners to account for</w:t>
      </w:r>
      <w:r>
        <w:rPr>
          <w:color w:val="FFFFFF"/>
          <w:spacing w:val="-64"/>
        </w:rPr>
        <w:t> </w:t>
      </w:r>
      <w:r>
        <w:rPr>
          <w:color w:val="FFFFFF"/>
        </w:rPr>
        <w:t>decisions and performance;</w:t>
      </w:r>
      <w:r>
        <w:rPr>
          <w:color w:val="FFFFFF"/>
          <w:spacing w:val="1"/>
        </w:rPr>
        <w:t> </w:t>
      </w:r>
      <w:r>
        <w:rPr>
          <w:color w:val="FFFFFF"/>
        </w:rPr>
        <w:t>investigating issues that matter to</w:t>
      </w:r>
      <w:r>
        <w:rPr>
          <w:color w:val="FFFFFF"/>
          <w:spacing w:val="1"/>
        </w:rPr>
        <w:t> </w:t>
      </w:r>
      <w:r>
        <w:rPr>
          <w:color w:val="FFFFFF"/>
        </w:rPr>
        <w:t>residents;</w:t>
      </w:r>
      <w:r>
        <w:rPr>
          <w:color w:val="FFFFFF"/>
          <w:spacing w:val="-4"/>
        </w:rPr>
        <w:t> </w:t>
      </w:r>
      <w:r>
        <w:rPr>
          <w:color w:val="FFFFFF"/>
        </w:rPr>
        <w:t>working with</w:t>
      </w:r>
      <w:r>
        <w:rPr>
          <w:color w:val="FFFFFF"/>
          <w:spacing w:val="2"/>
        </w:rPr>
        <w:t> </w:t>
      </w:r>
      <w:r>
        <w:rPr>
          <w:color w:val="FFFFFF"/>
        </w:rPr>
        <w:t>Council</w:t>
      </w:r>
    </w:p>
    <w:p>
      <w:pPr>
        <w:pStyle w:val="BodyText"/>
        <w:spacing w:line="225" w:lineRule="auto"/>
        <w:ind w:left="313" w:right="747"/>
      </w:pPr>
      <w:r>
        <w:rPr>
          <w:color w:val="FFFFFF"/>
        </w:rPr>
        <w:t>officers and partners to improve</w:t>
      </w:r>
      <w:r>
        <w:rPr>
          <w:color w:val="FFFFFF"/>
          <w:spacing w:val="-64"/>
        </w:rPr>
        <w:t> </w:t>
      </w:r>
      <w:r>
        <w:rPr>
          <w:color w:val="FFFFFF"/>
        </w:rPr>
        <w:t>services.</w:t>
      </w:r>
    </w:p>
    <w:p>
      <w:pPr>
        <w:pStyle w:val="Heading3"/>
        <w:spacing w:before="94"/>
        <w:ind w:left="253"/>
      </w:pPr>
      <w:r>
        <w:rPr>
          <w:color w:val="FFFFFF"/>
        </w:rPr>
        <w:t>WHO</w:t>
      </w:r>
      <w:r>
        <w:rPr>
          <w:color w:val="FFFFFF"/>
          <w:spacing w:val="-14"/>
        </w:rPr>
        <w:t> </w:t>
      </w:r>
      <w:r>
        <w:rPr>
          <w:color w:val="FFFFFF"/>
        </w:rPr>
        <w:t>IS</w:t>
      </w:r>
      <w:r>
        <w:rPr>
          <w:color w:val="FFFFFF"/>
          <w:spacing w:val="-14"/>
        </w:rPr>
        <w:t> </w:t>
      </w:r>
      <w:r>
        <w:rPr>
          <w:color w:val="FFFFFF"/>
        </w:rPr>
        <w:t>INVOLVED?</w:t>
      </w:r>
    </w:p>
    <w:p>
      <w:pPr>
        <w:pStyle w:val="BodyText"/>
        <w:spacing w:line="225" w:lineRule="auto" w:before="45"/>
        <w:ind w:left="294" w:right="299"/>
      </w:pPr>
      <w:r>
        <w:rPr>
          <w:color w:val="FFFFFF"/>
        </w:rPr>
        <w:t>Any Councillor who is not a member</w:t>
      </w:r>
      <w:r>
        <w:rPr>
          <w:color w:val="FFFFFF"/>
          <w:spacing w:val="-64"/>
        </w:rPr>
        <w:t> </w:t>
      </w:r>
      <w:r>
        <w:rPr>
          <w:color w:val="FFFFFF"/>
        </w:rPr>
        <w:t>of</w:t>
      </w:r>
      <w:r>
        <w:rPr>
          <w:color w:val="FFFFFF"/>
          <w:spacing w:val="1"/>
        </w:rPr>
        <w:t> </w:t>
      </w:r>
      <w:r>
        <w:rPr>
          <w:color w:val="FFFFFF"/>
        </w:rPr>
        <w:t>the</w:t>
      </w:r>
      <w:r>
        <w:rPr>
          <w:color w:val="FFFFFF"/>
          <w:spacing w:val="-1"/>
        </w:rPr>
        <w:t> </w:t>
      </w:r>
      <w:r>
        <w:rPr>
          <w:color w:val="FFFFFF"/>
        </w:rPr>
        <w:t>Cabinet</w:t>
      </w:r>
      <w:r>
        <w:rPr>
          <w:color w:val="FFFFFF"/>
          <w:spacing w:val="-3"/>
        </w:rPr>
        <w:t> </w:t>
      </w:r>
      <w:r>
        <w:rPr>
          <w:color w:val="FFFFFF"/>
        </w:rPr>
        <w:t>can</w:t>
      </w:r>
      <w:r>
        <w:rPr>
          <w:color w:val="FFFFFF"/>
          <w:spacing w:val="-3"/>
        </w:rPr>
        <w:t> </w:t>
      </w:r>
      <w:r>
        <w:rPr>
          <w:color w:val="FFFFFF"/>
        </w:rPr>
        <w:t>participate.</w:t>
      </w:r>
    </w:p>
    <w:p>
      <w:pPr>
        <w:pStyle w:val="BodyText"/>
        <w:spacing w:line="228" w:lineRule="auto"/>
        <w:ind w:left="294" w:right="232"/>
      </w:pPr>
      <w:r>
        <w:rPr>
          <w:color w:val="FFFFFF"/>
        </w:rPr>
        <w:t>Committees also have co-opted</w:t>
      </w:r>
      <w:r>
        <w:rPr>
          <w:color w:val="FFFFFF"/>
          <w:spacing w:val="1"/>
        </w:rPr>
        <w:t> </w:t>
      </w:r>
      <w:r>
        <w:rPr>
          <w:color w:val="FFFFFF"/>
        </w:rPr>
        <w:t>members and dedicated officer</w:t>
      </w:r>
      <w:r>
        <w:rPr>
          <w:color w:val="FFFFFF"/>
          <w:spacing w:val="1"/>
        </w:rPr>
        <w:t> </w:t>
      </w:r>
      <w:r>
        <w:rPr>
          <w:color w:val="FFFFFF"/>
        </w:rPr>
        <w:t>support. Cabinet Members, Strategic</w:t>
      </w:r>
      <w:r>
        <w:rPr>
          <w:color w:val="FFFFFF"/>
          <w:spacing w:val="-64"/>
        </w:rPr>
        <w:t> </w:t>
      </w:r>
      <w:r>
        <w:rPr>
          <w:color w:val="FFFFFF"/>
        </w:rPr>
        <w:t>Directors, and representatives of</w:t>
      </w:r>
      <w:r>
        <w:rPr>
          <w:color w:val="FFFFFF"/>
          <w:spacing w:val="1"/>
        </w:rPr>
        <w:t> </w:t>
      </w:r>
      <w:r>
        <w:rPr>
          <w:color w:val="FFFFFF"/>
        </w:rPr>
        <w:t>partner organisations are invited to</w:t>
      </w:r>
      <w:r>
        <w:rPr>
          <w:color w:val="FFFFFF"/>
          <w:spacing w:val="1"/>
        </w:rPr>
        <w:t> </w:t>
      </w:r>
      <w:r>
        <w:rPr>
          <w:color w:val="FFFFFF"/>
        </w:rPr>
        <w:t>attend</w:t>
      </w:r>
      <w:r>
        <w:rPr>
          <w:color w:val="FFFFFF"/>
          <w:spacing w:val="-4"/>
        </w:rPr>
        <w:t> </w:t>
      </w:r>
      <w:r>
        <w:rPr>
          <w:color w:val="FFFFFF"/>
        </w:rPr>
        <w:t>meetings</w:t>
      </w:r>
      <w:r>
        <w:rPr>
          <w:color w:val="FFFFFF"/>
          <w:spacing w:val="-1"/>
        </w:rPr>
        <w:t> </w:t>
      </w:r>
      <w:r>
        <w:rPr>
          <w:color w:val="FFFFFF"/>
        </w:rPr>
        <w:t>to</w:t>
      </w:r>
      <w:r>
        <w:rPr>
          <w:color w:val="FFFFFF"/>
          <w:spacing w:val="-4"/>
        </w:rPr>
        <w:t> </w:t>
      </w:r>
      <w:r>
        <w:rPr>
          <w:color w:val="FFFFFF"/>
        </w:rPr>
        <w:t>discuss</w:t>
      </w:r>
      <w:r>
        <w:rPr>
          <w:color w:val="FFFFFF"/>
          <w:spacing w:val="-1"/>
        </w:rPr>
        <w:t> </w:t>
      </w:r>
      <w:r>
        <w:rPr>
          <w:color w:val="FFFFFF"/>
        </w:rPr>
        <w:t>issues.</w:t>
      </w:r>
    </w:p>
    <w:p>
      <w:pPr>
        <w:pStyle w:val="Heading3"/>
        <w:spacing w:line="232" w:lineRule="auto" w:before="107"/>
        <w:ind w:left="253" w:right="644"/>
      </w:pPr>
      <w:r>
        <w:rPr>
          <w:color w:val="FFFFFF"/>
        </w:rPr>
        <w:t>WHAT</w:t>
      </w:r>
      <w:r>
        <w:rPr>
          <w:color w:val="FFFFFF"/>
          <w:spacing w:val="-14"/>
        </w:rPr>
        <w:t> </w:t>
      </w:r>
      <w:r>
        <w:rPr>
          <w:color w:val="FFFFFF"/>
        </w:rPr>
        <w:t>KINDS</w:t>
      </w:r>
      <w:r>
        <w:rPr>
          <w:color w:val="FFFFFF"/>
          <w:spacing w:val="-9"/>
        </w:rPr>
        <w:t> </w:t>
      </w:r>
      <w:r>
        <w:rPr>
          <w:color w:val="FFFFFF"/>
        </w:rPr>
        <w:t>OF</w:t>
      </w:r>
      <w:r>
        <w:rPr>
          <w:color w:val="FFFFFF"/>
          <w:spacing w:val="-15"/>
        </w:rPr>
        <w:t> </w:t>
      </w:r>
      <w:r>
        <w:rPr>
          <w:color w:val="FFFFFF"/>
        </w:rPr>
        <w:t>THINGS</w:t>
      </w:r>
      <w:r>
        <w:rPr>
          <w:color w:val="FFFFFF"/>
          <w:spacing w:val="-9"/>
        </w:rPr>
        <w:t> </w:t>
      </w:r>
      <w:r>
        <w:rPr>
          <w:color w:val="FFFFFF"/>
        </w:rPr>
        <w:t>CAN</w:t>
      </w:r>
      <w:r>
        <w:rPr>
          <w:color w:val="FFFFFF"/>
          <w:spacing w:val="-82"/>
        </w:rPr>
        <w:t> </w:t>
      </w:r>
      <w:r>
        <w:rPr>
          <w:color w:val="FFFFFF"/>
        </w:rPr>
        <w:t>SCRUTINY</w:t>
      </w:r>
      <w:r>
        <w:rPr>
          <w:color w:val="FFFFFF"/>
          <w:spacing w:val="-6"/>
        </w:rPr>
        <w:t> </w:t>
      </w:r>
      <w:r>
        <w:rPr>
          <w:color w:val="FFFFFF"/>
        </w:rPr>
        <w:t>LOOK</w:t>
      </w:r>
      <w:r>
        <w:rPr>
          <w:color w:val="FFFFFF"/>
          <w:spacing w:val="-20"/>
        </w:rPr>
        <w:t> </w:t>
      </w:r>
      <w:r>
        <w:rPr>
          <w:color w:val="FFFFFF"/>
        </w:rPr>
        <w:t>AT?</w:t>
      </w:r>
    </w:p>
    <w:p>
      <w:pPr>
        <w:pStyle w:val="BodyText"/>
        <w:spacing w:line="228" w:lineRule="auto" w:before="41"/>
        <w:ind w:left="294" w:right="365"/>
      </w:pPr>
      <w:r>
        <w:rPr>
          <w:color w:val="FFFFFF"/>
        </w:rPr>
        <w:t>Councillors and Co-opted Members</w:t>
      </w:r>
      <w:r>
        <w:rPr>
          <w:color w:val="FFFFFF"/>
          <w:spacing w:val="-64"/>
        </w:rPr>
        <w:t> </w:t>
      </w:r>
      <w:r>
        <w:rPr>
          <w:color w:val="FFFFFF"/>
        </w:rPr>
        <w:t>prioritise issues. The Overview and</w:t>
      </w:r>
      <w:r>
        <w:rPr>
          <w:color w:val="FFFFFF"/>
          <w:spacing w:val="-64"/>
        </w:rPr>
        <w:t> </w:t>
      </w:r>
      <w:r>
        <w:rPr>
          <w:color w:val="FFFFFF"/>
        </w:rPr>
        <w:t>Scrutiny Management Board</w:t>
      </w:r>
      <w:r>
        <w:rPr>
          <w:color w:val="FFFFFF"/>
          <w:spacing w:val="1"/>
        </w:rPr>
        <w:t> </w:t>
      </w:r>
      <w:r>
        <w:rPr>
          <w:color w:val="FFFFFF"/>
        </w:rPr>
        <w:t>manages the overall Work</w:t>
      </w:r>
      <w:r>
        <w:rPr>
          <w:color w:val="FFFFFF"/>
          <w:spacing w:val="1"/>
        </w:rPr>
        <w:t> </w:t>
      </w:r>
      <w:r>
        <w:rPr>
          <w:color w:val="FFFFFF"/>
        </w:rPr>
        <w:t>Programme,</w:t>
      </w:r>
      <w:r>
        <w:rPr>
          <w:color w:val="FFFFFF"/>
          <w:spacing w:val="-2"/>
        </w:rPr>
        <w:t> </w:t>
      </w:r>
      <w:r>
        <w:rPr>
          <w:color w:val="FFFFFF"/>
        </w:rPr>
        <w:t>considering</w:t>
      </w:r>
      <w:r>
        <w:rPr>
          <w:color w:val="FFFFFF"/>
          <w:spacing w:val="-4"/>
        </w:rPr>
        <w:t> </w:t>
      </w:r>
      <w:r>
        <w:rPr>
          <w:color w:val="FFFFFF"/>
        </w:rPr>
        <w:t>whether</w:t>
      </w:r>
    </w:p>
    <w:p>
      <w:pPr>
        <w:pStyle w:val="BodyText"/>
        <w:spacing w:line="225" w:lineRule="auto"/>
        <w:ind w:left="294" w:right="99"/>
      </w:pPr>
      <w:r>
        <w:rPr>
          <w:color w:val="FFFFFF"/>
        </w:rPr>
        <w:t>scrutiny can make a real difference by</w:t>
      </w:r>
      <w:r>
        <w:rPr>
          <w:color w:val="FFFFFF"/>
          <w:spacing w:val="-64"/>
        </w:rPr>
        <w:t> </w:t>
      </w:r>
      <w:r>
        <w:rPr>
          <w:color w:val="FFFFFF"/>
        </w:rPr>
        <w:t>looking</w:t>
      </w:r>
      <w:r>
        <w:rPr>
          <w:color w:val="FFFFFF"/>
          <w:spacing w:val="-2"/>
        </w:rPr>
        <w:t> </w:t>
      </w:r>
      <w:r>
        <w:rPr>
          <w:color w:val="FFFFFF"/>
        </w:rPr>
        <w:t>at an issue.</w:t>
      </w:r>
    </w:p>
    <w:p>
      <w:pPr>
        <w:pStyle w:val="Heading3"/>
        <w:spacing w:line="194" w:lineRule="auto" w:before="185"/>
        <w:ind w:left="253" w:right="415"/>
      </w:pPr>
      <w:r>
        <w:rPr>
          <w:color w:val="FFFFFF"/>
        </w:rPr>
        <w:t>IS</w:t>
      </w:r>
      <w:r>
        <w:rPr>
          <w:color w:val="FFFFFF"/>
          <w:spacing w:val="-9"/>
        </w:rPr>
        <w:t> </w:t>
      </w:r>
      <w:r>
        <w:rPr>
          <w:color w:val="FFFFFF"/>
        </w:rPr>
        <w:t>THERE</w:t>
      </w:r>
      <w:r>
        <w:rPr>
          <w:color w:val="FFFFFF"/>
          <w:spacing w:val="-18"/>
        </w:rPr>
        <w:t> </w:t>
      </w:r>
      <w:r>
        <w:rPr>
          <w:color w:val="FFFFFF"/>
        </w:rPr>
        <w:t>ANYTHING</w:t>
      </w:r>
      <w:r>
        <w:rPr>
          <w:color w:val="FFFFFF"/>
          <w:spacing w:val="-2"/>
        </w:rPr>
        <w:t> </w:t>
      </w:r>
      <w:r>
        <w:rPr>
          <w:color w:val="FFFFFF"/>
        </w:rPr>
        <w:t>SCRUTINY</w:t>
      </w:r>
      <w:r>
        <w:rPr>
          <w:color w:val="FFFFFF"/>
          <w:spacing w:val="-81"/>
        </w:rPr>
        <w:t> </w:t>
      </w:r>
      <w:r>
        <w:rPr>
          <w:color w:val="FFFFFF"/>
        </w:rPr>
        <w:t>CAN’T</w:t>
      </w:r>
      <w:r>
        <w:rPr>
          <w:color w:val="FFFFFF"/>
          <w:spacing w:val="-8"/>
        </w:rPr>
        <w:t> </w:t>
      </w:r>
      <w:r>
        <w:rPr>
          <w:color w:val="FFFFFF"/>
        </w:rPr>
        <w:t>EXAMINE?</w:t>
      </w:r>
    </w:p>
    <w:p>
      <w:pPr>
        <w:pStyle w:val="BodyText"/>
        <w:spacing w:line="228" w:lineRule="auto" w:before="80"/>
        <w:ind w:left="253" w:right="393"/>
      </w:pPr>
      <w:r>
        <w:rPr>
          <w:rFonts w:ascii="Cambria"/>
          <w:color w:val="FFFFFF"/>
          <w:sz w:val="28"/>
        </w:rPr>
        <w:t>I</w:t>
      </w:r>
      <w:r>
        <w:rPr>
          <w:color w:val="FFFFFF"/>
        </w:rPr>
        <w:t>ndividual complaints or regulatory</w:t>
      </w:r>
      <w:r>
        <w:rPr>
          <w:color w:val="FFFFFF"/>
          <w:spacing w:val="1"/>
        </w:rPr>
        <w:t> </w:t>
      </w:r>
      <w:r>
        <w:rPr>
          <w:color w:val="FFFFFF"/>
        </w:rPr>
        <w:t>decisions are not appropriate topics</w:t>
      </w:r>
      <w:r>
        <w:rPr>
          <w:color w:val="FFFFFF"/>
          <w:spacing w:val="-64"/>
        </w:rPr>
        <w:t> </w:t>
      </w:r>
      <w:r>
        <w:rPr>
          <w:color w:val="FFFFFF"/>
        </w:rPr>
        <w:t>for</w:t>
      </w:r>
      <w:r>
        <w:rPr>
          <w:color w:val="FFFFFF"/>
          <w:spacing w:val="-1"/>
        </w:rPr>
        <w:t> </w:t>
      </w:r>
      <w:r>
        <w:rPr>
          <w:color w:val="FFFFFF"/>
        </w:rPr>
        <w:t>scrutiny.</w:t>
      </w:r>
    </w:p>
    <w:p>
      <w:pPr>
        <w:pStyle w:val="Heading3"/>
        <w:spacing w:before="185"/>
        <w:ind w:left="253"/>
      </w:pPr>
      <w:r>
        <w:rPr>
          <w:color w:val="FFFFFF"/>
        </w:rPr>
        <w:t>IS</w:t>
      </w:r>
      <w:r>
        <w:rPr>
          <w:color w:val="FFFFFF"/>
          <w:spacing w:val="-3"/>
        </w:rPr>
        <w:t> </w:t>
      </w:r>
      <w:r>
        <w:rPr>
          <w:color w:val="FFFFFF"/>
        </w:rPr>
        <w:t>SCRUTINY</w:t>
      </w:r>
      <w:r>
        <w:rPr>
          <w:color w:val="FFFFFF"/>
          <w:spacing w:val="-6"/>
        </w:rPr>
        <w:t> </w:t>
      </w:r>
      <w:r>
        <w:rPr>
          <w:color w:val="FFFFFF"/>
        </w:rPr>
        <w:t>POLITICAL?</w:t>
      </w:r>
    </w:p>
    <w:p>
      <w:pPr>
        <w:pStyle w:val="BodyText"/>
        <w:spacing w:line="228" w:lineRule="auto" w:before="53"/>
        <w:ind w:left="253" w:right="193"/>
      </w:pPr>
      <w:r>
        <w:rPr>
          <w:color w:val="FFFFFF"/>
        </w:rPr>
        <w:t>Councillors across all political groups</w:t>
      </w:r>
      <w:r>
        <w:rPr>
          <w:color w:val="FFFFFF"/>
          <w:spacing w:val="-64"/>
        </w:rPr>
        <w:t> </w:t>
      </w:r>
      <w:r>
        <w:rPr>
          <w:color w:val="FFFFFF"/>
        </w:rPr>
        <w:t>participate, setting aside party politics</w:t>
      </w:r>
      <w:r>
        <w:rPr>
          <w:color w:val="FFFFFF"/>
          <w:spacing w:val="-64"/>
        </w:rPr>
        <w:t> </w:t>
      </w:r>
      <w:r>
        <w:rPr>
          <w:color w:val="FFFFFF"/>
        </w:rPr>
        <w:t>to look objectively at issues, basing</w:t>
      </w:r>
      <w:r>
        <w:rPr>
          <w:color w:val="FFFFFF"/>
          <w:spacing w:val="1"/>
        </w:rPr>
        <w:t> </w:t>
      </w:r>
      <w:r>
        <w:rPr>
          <w:color w:val="FFFFFF"/>
        </w:rPr>
        <w:t>findings</w:t>
      </w:r>
      <w:r>
        <w:rPr>
          <w:color w:val="FFFFFF"/>
          <w:spacing w:val="-1"/>
        </w:rPr>
        <w:t> </w:t>
      </w:r>
      <w:r>
        <w:rPr>
          <w:color w:val="FFFFFF"/>
        </w:rPr>
        <w:t>on</w:t>
      </w:r>
      <w:r>
        <w:rPr>
          <w:color w:val="FFFFFF"/>
          <w:spacing w:val="-2"/>
        </w:rPr>
        <w:t> </w:t>
      </w:r>
      <w:r>
        <w:rPr>
          <w:color w:val="FFFFFF"/>
        </w:rPr>
        <w:t>evidence.</w:t>
      </w:r>
    </w:p>
    <w:p>
      <w:pPr>
        <w:pStyle w:val="Heading3"/>
        <w:spacing w:line="313" w:lineRule="exact" w:before="216"/>
        <w:ind w:left="258"/>
        <w:rPr>
          <w:sz w:val="24"/>
        </w:rPr>
      </w:pPr>
      <w:r>
        <w:rPr>
          <w:color w:val="FFFFFF"/>
          <w:spacing w:val="-1"/>
        </w:rPr>
        <w:t>CAN</w:t>
      </w:r>
      <w:r>
        <w:rPr>
          <w:color w:val="FFFFFF"/>
        </w:rPr>
        <w:t> </w:t>
      </w:r>
      <w:r>
        <w:rPr>
          <w:color w:val="FFFFFF"/>
          <w:spacing w:val="-1"/>
        </w:rPr>
        <w:t>I</w:t>
      </w:r>
      <w:r>
        <w:rPr>
          <w:color w:val="FFFFFF"/>
        </w:rPr>
        <w:t> </w:t>
      </w:r>
      <w:r>
        <w:rPr>
          <w:color w:val="FFFFFF"/>
          <w:spacing w:val="-1"/>
        </w:rPr>
        <w:t>SUGGEST</w:t>
      </w:r>
      <w:r>
        <w:rPr>
          <w:color w:val="FFFFFF"/>
          <w:spacing w:val="-23"/>
        </w:rPr>
        <w:t> </w:t>
      </w:r>
      <w:r>
        <w:rPr>
          <w:color w:val="FFFFFF"/>
          <w:spacing w:val="-1"/>
        </w:rPr>
        <w:t>A</w:t>
      </w:r>
      <w:r>
        <w:rPr>
          <w:color w:val="FFFFFF"/>
          <w:spacing w:val="-22"/>
        </w:rPr>
        <w:t> </w:t>
      </w:r>
      <w:r>
        <w:rPr>
          <w:color w:val="FFFFFF"/>
          <w:spacing w:val="-1"/>
        </w:rPr>
        <w:t>TOPIC</w:t>
      </w:r>
      <w:r>
        <w:rPr>
          <w:color w:val="FFFFFF"/>
          <w:spacing w:val="-1"/>
          <w:sz w:val="24"/>
        </w:rPr>
        <w:t>?</w:t>
      </w:r>
    </w:p>
    <w:p>
      <w:pPr>
        <w:pStyle w:val="BodyText"/>
        <w:spacing w:line="223" w:lineRule="auto" w:before="4"/>
        <w:ind w:left="258" w:right="335"/>
      </w:pPr>
      <w:r>
        <w:rPr>
          <w:color w:val="FFFFFF"/>
        </w:rPr>
        <w:t>Yes, contact your ward Councillor to</w:t>
      </w:r>
      <w:r>
        <w:rPr>
          <w:color w:val="FFFFFF"/>
          <w:spacing w:val="-64"/>
        </w:rPr>
        <w:t> </w:t>
      </w:r>
      <w:r>
        <w:rPr>
          <w:color w:val="FFFFFF"/>
        </w:rPr>
        <w:t>suggest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3"/>
        </w:rPr>
        <w:t> </w:t>
      </w:r>
      <w:r>
        <w:rPr>
          <w:color w:val="FFFFFF"/>
        </w:rPr>
        <w:t>topic.</w:t>
      </w:r>
    </w:p>
    <w:p>
      <w:pPr>
        <w:spacing w:after="0" w:line="223" w:lineRule="auto"/>
        <w:sectPr>
          <w:type w:val="continuous"/>
          <w:pgSz w:w="11910" w:h="16840"/>
          <w:pgMar w:top="680" w:bottom="280" w:left="460" w:right="360"/>
          <w:cols w:num="3" w:equalWidth="0">
            <w:col w:w="5293" w:space="40"/>
            <w:col w:w="1263" w:space="39"/>
            <w:col w:w="4455"/>
          </w:cols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364.480011pt;margin-top:35.958984pt;width:210.64pt;height:760.21pt;mso-position-horizontal-relative:page;mso-position-vertical-relative:page;z-index:-16064000" filled="true" fillcolor="#4475a0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9"/>
        <w:ind w:left="730" w:right="0" w:firstLine="0"/>
        <w:jc w:val="left"/>
        <w:rPr>
          <w:rFonts w:ascii="Arial"/>
          <w:b/>
          <w:sz w:val="24"/>
        </w:rPr>
      </w:pPr>
      <w:r>
        <w:rPr>
          <w:rFonts w:ascii="Arial"/>
          <w:b/>
          <w:sz w:val="24"/>
        </w:rPr>
        <w:t>Improving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Places</w:t>
      </w:r>
      <w:r>
        <w:rPr>
          <w:rFonts w:ascii="Arial"/>
          <w:b/>
          <w:spacing w:val="1"/>
          <w:sz w:val="24"/>
        </w:rPr>
        <w:t> </w:t>
      </w:r>
      <w:r>
        <w:rPr>
          <w:rFonts w:ascii="Arial"/>
          <w:b/>
          <w:sz w:val="24"/>
        </w:rPr>
        <w:t>Select</w:t>
      </w:r>
      <w:r>
        <w:rPr>
          <w:rFonts w:ascii="Arial"/>
          <w:b/>
          <w:spacing w:val="-1"/>
          <w:sz w:val="24"/>
        </w:rPr>
        <w:t> </w:t>
      </w:r>
      <w:r>
        <w:rPr>
          <w:rFonts w:ascii="Arial"/>
          <w:b/>
          <w:sz w:val="24"/>
        </w:rPr>
        <w:t>Commission</w:t>
      </w:r>
    </w:p>
    <w:p>
      <w:pPr>
        <w:spacing w:after="0"/>
        <w:jc w:val="left"/>
        <w:rPr>
          <w:rFonts w:ascii="Arial"/>
          <w:sz w:val="24"/>
        </w:rPr>
        <w:sectPr>
          <w:type w:val="continuous"/>
          <w:pgSz w:w="11910" w:h="16840"/>
          <w:pgMar w:top="680" w:bottom="280" w:left="460" w:right="360"/>
        </w:sectPr>
      </w:pPr>
    </w:p>
    <w:p>
      <w:pPr>
        <w:pStyle w:val="BodyText"/>
        <w:ind w:left="24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38324" cy="8931783"/>
            <wp:effectExtent l="0" t="0" r="0" b="0"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324" cy="893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spacing w:after="0"/>
        <w:rPr>
          <w:rFonts w:ascii="Arial"/>
          <w:sz w:val="20"/>
        </w:rPr>
        <w:sectPr>
          <w:pgSz w:w="11910" w:h="16840"/>
          <w:pgMar w:top="780" w:bottom="280" w:left="460" w:right="360"/>
        </w:sectPr>
      </w:pPr>
    </w:p>
    <w:p>
      <w:pPr>
        <w:pStyle w:val="Heading1"/>
        <w:spacing w:before="90"/>
      </w:pPr>
      <w:r>
        <w:rPr/>
        <w:pict>
          <v:group style="position:absolute;margin-left:32.479pt;margin-top:68.378983pt;width:526.75pt;height:750.6pt;mso-position-horizontal-relative:page;mso-position-vertical-relative:page;z-index:-16063488" coordorigin="650,1368" coordsize="10535,15012">
            <v:rect style="position:absolute;left:687;top:1405;width:10460;height:14937" filled="true" fillcolor="#f3f3f3" stroked="false">
              <v:fill type="solid"/>
            </v:rect>
            <v:rect style="position:absolute;left:687;top:1405;width:10460;height:14937" filled="false" stroked="true" strokeweight="3.75pt" strokecolor="#808080">
              <v:stroke dashstyle="solid"/>
            </v:rect>
            <w10:wrap type="none"/>
          </v:group>
        </w:pict>
      </w:r>
      <w:r>
        <w:rPr>
          <w:color w:val="006FC0"/>
        </w:rPr>
        <w:t>THEME</w:t>
      </w:r>
      <w:r>
        <w:rPr>
          <w:color w:val="006FC0"/>
          <w:spacing w:val="-12"/>
        </w:rPr>
        <w:t> </w:t>
      </w:r>
      <w:r>
        <w:rPr>
          <w:color w:val="006FC0"/>
        </w:rPr>
        <w:t>1:</w:t>
      </w:r>
      <w:r>
        <w:rPr>
          <w:color w:val="006FC0"/>
          <w:spacing w:val="-9"/>
        </w:rPr>
        <w:t> </w:t>
      </w:r>
      <w:r>
        <w:rPr>
          <w:color w:val="006FC0"/>
        </w:rPr>
        <w:t>EVERY</w:t>
      </w:r>
      <w:r>
        <w:rPr>
          <w:color w:val="006FC0"/>
          <w:spacing w:val="-16"/>
        </w:rPr>
        <w:t> </w:t>
      </w:r>
      <w:r>
        <w:rPr>
          <w:color w:val="006FC0"/>
        </w:rPr>
        <w:t>NEIGHBOURHOOD</w:t>
      </w:r>
      <w:r>
        <w:rPr>
          <w:color w:val="006FC0"/>
          <w:spacing w:val="-17"/>
        </w:rPr>
        <w:t> </w:t>
      </w:r>
      <w:r>
        <w:rPr>
          <w:color w:val="006FC0"/>
        </w:rPr>
        <w:t>THRIVING</w:t>
      </w:r>
    </w:p>
    <w:p>
      <w:pPr>
        <w:pStyle w:val="Heading2"/>
        <w:spacing w:line="240" w:lineRule="auto" w:before="122"/>
        <w:ind w:left="320"/>
      </w:pPr>
      <w:r>
        <w:rPr>
          <w:color w:val="006FC0"/>
          <w:spacing w:val="-1"/>
        </w:rPr>
        <w:t>NEIGHBOURHOODS</w:t>
      </w:r>
      <w:r>
        <w:rPr>
          <w:color w:val="006FC0"/>
          <w:spacing w:val="-23"/>
        </w:rPr>
        <w:t> </w:t>
      </w:r>
      <w:r>
        <w:rPr>
          <w:color w:val="006FC0"/>
        </w:rPr>
        <w:t>ANNUAL</w:t>
      </w:r>
      <w:r>
        <w:rPr>
          <w:color w:val="006FC0"/>
          <w:spacing w:val="-17"/>
        </w:rPr>
        <w:t> </w:t>
      </w:r>
      <w:r>
        <w:rPr>
          <w:color w:val="006FC0"/>
        </w:rPr>
        <w:t>REPORT</w:t>
      </w:r>
    </w:p>
    <w:p>
      <w:pPr>
        <w:pStyle w:val="BodyText"/>
        <w:spacing w:line="261" w:lineRule="auto" w:before="1"/>
        <w:ind w:left="315" w:right="567"/>
      </w:pP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central</w:t>
      </w:r>
      <w:r>
        <w:rPr>
          <w:spacing w:val="-4"/>
        </w:rPr>
        <w:t> </w:t>
      </w:r>
      <w:r>
        <w:rPr/>
        <w:t>theme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Council</w:t>
      </w:r>
      <w:r>
        <w:rPr>
          <w:spacing w:val="-4"/>
        </w:rPr>
        <w:t> </w:t>
      </w:r>
      <w:r>
        <w:rPr/>
        <w:t>Plan,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Rotherham</w:t>
      </w:r>
      <w:r>
        <w:rPr>
          <w:spacing w:val="-1"/>
        </w:rPr>
        <w:t> </w:t>
      </w:r>
      <w:r>
        <w:rPr/>
        <w:t>Neighbourhood</w:t>
      </w:r>
      <w:r>
        <w:rPr>
          <w:spacing w:val="-3"/>
        </w:rPr>
        <w:t> </w:t>
      </w:r>
      <w:r>
        <w:rPr/>
        <w:t>Strategy</w:t>
      </w:r>
      <w:r>
        <w:rPr>
          <w:spacing w:val="-6"/>
        </w:rPr>
        <w:t> </w:t>
      </w:r>
      <w:r>
        <w:rPr/>
        <w:t>articulates</w:t>
      </w:r>
      <w:r>
        <w:rPr>
          <w:spacing w:val="-5"/>
        </w:rPr>
        <w:t> </w:t>
      </w:r>
      <w:r>
        <w:rPr/>
        <w:t>what</w:t>
      </w:r>
      <w:r>
        <w:rPr>
          <w:spacing w:val="-63"/>
        </w:rPr>
        <w:t> </w:t>
      </w:r>
      <w:r>
        <w:rPr/>
        <w:t>needs to be achieved to make all Rotherham’s neighbourhoods thrive. IPSC has maintained</w:t>
      </w:r>
      <w:r>
        <w:rPr>
          <w:spacing w:val="1"/>
        </w:rPr>
        <w:t> </w:t>
      </w:r>
      <w:r>
        <w:rPr/>
        <w:t>oversight of the annual report and delivery plan and is well placed to comment on progress and</w:t>
      </w:r>
      <w:r>
        <w:rPr>
          <w:spacing w:val="1"/>
        </w:rPr>
        <w:t> </w:t>
      </w:r>
      <w:r>
        <w:rPr/>
        <w:t>impact. Rotherham's model was cited as exemplary in the recent Local Government Association</w:t>
      </w:r>
      <w:r>
        <w:rPr>
          <w:spacing w:val="-64"/>
        </w:rPr>
        <w:t> </w:t>
      </w:r>
      <w:r>
        <w:rPr/>
        <w:t>(LGA)</w:t>
      </w:r>
      <w:r>
        <w:rPr>
          <w:spacing w:val="-1"/>
        </w:rPr>
        <w:t> </w:t>
      </w:r>
      <w:r>
        <w:rPr/>
        <w:t>peer review.</w:t>
      </w:r>
    </w:p>
    <w:p>
      <w:pPr>
        <w:pStyle w:val="BodyText"/>
        <w:spacing w:line="261" w:lineRule="auto" w:before="59"/>
        <w:ind w:left="315" w:right="619"/>
      </w:pPr>
      <w:r>
        <w:rPr/>
        <w:t>Members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interested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gap</w:t>
      </w:r>
      <w:r>
        <w:rPr>
          <w:spacing w:val="-5"/>
        </w:rPr>
        <w:t> </w:t>
      </w:r>
      <w:r>
        <w:rPr/>
        <w:t>between</w:t>
      </w:r>
      <w:r>
        <w:rPr>
          <w:spacing w:val="-4"/>
        </w:rPr>
        <w:t> </w:t>
      </w:r>
      <w:r>
        <w:rPr/>
        <w:t>more</w:t>
      </w:r>
      <w:r>
        <w:rPr>
          <w:spacing w:val="-4"/>
        </w:rPr>
        <w:t> </w:t>
      </w:r>
      <w:r>
        <w:rPr/>
        <w:t>deprived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less</w:t>
      </w:r>
      <w:r>
        <w:rPr>
          <w:spacing w:val="-4"/>
        </w:rPr>
        <w:t> </w:t>
      </w:r>
      <w:r>
        <w:rPr/>
        <w:t>deprived</w:t>
      </w:r>
      <w:r>
        <w:rPr>
          <w:spacing w:val="-64"/>
        </w:rPr>
        <w:t> </w:t>
      </w:r>
      <w:r>
        <w:rPr/>
        <w:t>areas was narrowed and how this was evidenced, with a focus on timescales and targets so</w:t>
      </w:r>
      <w:r>
        <w:rPr>
          <w:spacing w:val="1"/>
        </w:rPr>
        <w:t> </w:t>
      </w:r>
      <w:r>
        <w:rPr/>
        <w:t>members could see progress or gaps in provision. Members made proposals</w:t>
      </w:r>
      <w:r>
        <w:rPr>
          <w:spacing w:val="1"/>
        </w:rPr>
        <w:t> </w:t>
      </w:r>
      <w:r>
        <w:rPr/>
        <w:t>to the Safer</w:t>
      </w:r>
      <w:r>
        <w:rPr>
          <w:spacing w:val="1"/>
        </w:rPr>
        <w:t> </w:t>
      </w:r>
      <w:r>
        <w:rPr/>
        <w:t>Rotherham Partnership to support integrated locality working. IPSC was keen to see good</w:t>
      </w:r>
      <w:r>
        <w:rPr>
          <w:spacing w:val="1"/>
        </w:rPr>
        <w:t> </w:t>
      </w:r>
      <w:r>
        <w:rPr/>
        <w:t>practice</w:t>
      </w:r>
      <w:r>
        <w:rPr>
          <w:spacing w:val="-1"/>
        </w:rPr>
        <w:t> </w:t>
      </w:r>
      <w:r>
        <w:rPr/>
        <w:t>about enforcement</w:t>
      </w:r>
      <w:r>
        <w:rPr>
          <w:spacing w:val="-1"/>
        </w:rPr>
        <w:t> </w:t>
      </w:r>
      <w:r>
        <w:rPr/>
        <w:t>activity</w:t>
      </w:r>
      <w:r>
        <w:rPr>
          <w:spacing w:val="-3"/>
        </w:rPr>
        <w:t> </w:t>
      </w:r>
      <w:r>
        <w:rPr/>
        <w:t>and outcomes</w:t>
      </w:r>
      <w:r>
        <w:rPr>
          <w:spacing w:val="-3"/>
        </w:rPr>
        <w:t> </w:t>
      </w:r>
      <w:r>
        <w:rPr/>
        <w:t>being</w:t>
      </w:r>
      <w:r>
        <w:rPr>
          <w:spacing w:val="-1"/>
        </w:rPr>
        <w:t> </w:t>
      </w:r>
      <w:r>
        <w:rPr/>
        <w:t>shared.</w:t>
      </w:r>
    </w:p>
    <w:p>
      <w:pPr>
        <w:pStyle w:val="BodyText"/>
        <w:spacing w:before="58"/>
        <w:ind w:left="315"/>
      </w:pPr>
      <w:r>
        <w:rPr/>
        <w:t>Previous</w:t>
      </w:r>
      <w:r>
        <w:rPr>
          <w:spacing w:val="-3"/>
        </w:rPr>
        <w:t> </w:t>
      </w:r>
      <w:r>
        <w:rPr/>
        <w:t>concerns</w:t>
      </w:r>
      <w:r>
        <w:rPr>
          <w:spacing w:val="-5"/>
        </w:rPr>
        <w:t> </w:t>
      </w:r>
      <w:r>
        <w:rPr/>
        <w:t>raised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commission</w:t>
      </w:r>
      <w:r>
        <w:rPr>
          <w:spacing w:val="-4"/>
        </w:rPr>
        <w:t> </w:t>
      </w:r>
      <w:r>
        <w:rPr/>
        <w:t>around</w:t>
      </w:r>
      <w:r>
        <w:rPr>
          <w:spacing w:val="-2"/>
        </w:rPr>
        <w:t> </w:t>
      </w:r>
      <w:r>
        <w:rPr/>
        <w:t>communications</w:t>
      </w:r>
      <w:r>
        <w:rPr>
          <w:spacing w:val="-2"/>
        </w:rPr>
        <w:t> </w:t>
      </w:r>
      <w:r>
        <w:rPr/>
        <w:t>had</w:t>
      </w:r>
      <w:r>
        <w:rPr>
          <w:spacing w:val="-5"/>
        </w:rPr>
        <w:t> </w:t>
      </w:r>
      <w:r>
        <w:rPr/>
        <w:t>been</w:t>
      </w:r>
      <w:r>
        <w:rPr>
          <w:spacing w:val="-4"/>
        </w:rPr>
        <w:t> </w:t>
      </w:r>
      <w:r>
        <w:rPr/>
        <w:t>addressed</w:t>
      </w:r>
    </w:p>
    <w:p>
      <w:pPr>
        <w:pStyle w:val="BodyText"/>
        <w:spacing w:line="261" w:lineRule="auto" w:before="24"/>
        <w:ind w:left="315" w:right="509"/>
      </w:pPr>
      <w:r>
        <w:rPr/>
        <w:t>through improvements to the website and creating greater access for officers to post updates</w:t>
      </w:r>
      <w:r>
        <w:rPr>
          <w:spacing w:val="1"/>
        </w:rPr>
        <w:t> </w:t>
      </w:r>
      <w:r>
        <w:rPr/>
        <w:t>directly onto ward web pages. Members requested that inflation and rising costs of materials and</w:t>
      </w:r>
      <w:r>
        <w:rPr>
          <w:spacing w:val="-64"/>
        </w:rPr>
        <w:t> </w:t>
      </w:r>
      <w:r>
        <w:rPr/>
        <w:t>labour</w:t>
      </w:r>
      <w:r>
        <w:rPr>
          <w:spacing w:val="-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factored</w:t>
      </w:r>
      <w:r>
        <w:rPr>
          <w:spacing w:val="-1"/>
        </w:rPr>
        <w:t> </w:t>
      </w:r>
      <w:r>
        <w:rPr/>
        <w:t>into ward</w:t>
      </w:r>
      <w:r>
        <w:rPr>
          <w:spacing w:val="-1"/>
        </w:rPr>
        <w:t> </w:t>
      </w:r>
      <w:r>
        <w:rPr/>
        <w:t>delegated</w:t>
      </w:r>
      <w:r>
        <w:rPr>
          <w:spacing w:val="-2"/>
        </w:rPr>
        <w:t> </w:t>
      </w:r>
      <w:r>
        <w:rPr/>
        <w:t>budgets</w:t>
      </w:r>
      <w:r>
        <w:rPr>
          <w:spacing w:val="4"/>
        </w:rPr>
        <w:t> </w:t>
      </w:r>
      <w:r>
        <w:rPr/>
        <w:t>going</w:t>
      </w:r>
      <w:r>
        <w:rPr>
          <w:spacing w:val="-1"/>
        </w:rPr>
        <w:t> </w:t>
      </w:r>
      <w:r>
        <w:rPr/>
        <w:t>forward.</w:t>
      </w:r>
    </w:p>
    <w:p>
      <w:pPr>
        <w:pStyle w:val="Heading2"/>
        <w:spacing w:line="240" w:lineRule="auto" w:before="187"/>
        <w:ind w:left="332"/>
      </w:pPr>
      <w:r>
        <w:rPr>
          <w:color w:val="006FC0"/>
          <w:spacing w:val="-2"/>
        </w:rPr>
        <w:t>BEREAVEMENT</w:t>
      </w:r>
      <w:r>
        <w:rPr>
          <w:color w:val="006FC0"/>
          <w:spacing w:val="-13"/>
        </w:rPr>
        <w:t> </w:t>
      </w:r>
      <w:r>
        <w:rPr>
          <w:color w:val="006FC0"/>
          <w:spacing w:val="-2"/>
        </w:rPr>
        <w:t>SERVICES</w:t>
      </w:r>
      <w:r>
        <w:rPr>
          <w:color w:val="006FC0"/>
          <w:spacing w:val="-21"/>
        </w:rPr>
        <w:t> </w:t>
      </w:r>
      <w:r>
        <w:rPr>
          <w:color w:val="006FC0"/>
          <w:spacing w:val="-1"/>
        </w:rPr>
        <w:t>ANNUAL</w:t>
      </w:r>
      <w:r>
        <w:rPr>
          <w:color w:val="006FC0"/>
          <w:spacing w:val="-18"/>
        </w:rPr>
        <w:t> </w:t>
      </w:r>
      <w:r>
        <w:rPr>
          <w:color w:val="006FC0"/>
          <w:spacing w:val="-1"/>
        </w:rPr>
        <w:t>REPORT</w:t>
      </w:r>
    </w:p>
    <w:p>
      <w:pPr>
        <w:pStyle w:val="BodyText"/>
        <w:spacing w:line="261" w:lineRule="auto" w:before="109"/>
        <w:ind w:left="332" w:right="567"/>
      </w:pPr>
      <w:r>
        <w:rPr/>
        <w:t>IPSC has closely monitored the delivery of bereavement services through the contract with</w:t>
      </w:r>
      <w:r>
        <w:rPr>
          <w:spacing w:val="1"/>
        </w:rPr>
        <w:t> </w:t>
      </w:r>
      <w:r>
        <w:rPr/>
        <w:t>Dignity Funerals Limited since 2016. As reported last year, the service continues to see a high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people</w:t>
      </w:r>
      <w:r>
        <w:rPr>
          <w:spacing w:val="-4"/>
        </w:rPr>
        <w:t> </w:t>
      </w:r>
      <w:r>
        <w:rPr/>
        <w:t>attending public</w:t>
      </w:r>
      <w:r>
        <w:rPr>
          <w:spacing w:val="-4"/>
        </w:rPr>
        <w:t> </w:t>
      </w:r>
      <w:r>
        <w:rPr/>
        <w:t>meetings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articulate</w:t>
      </w:r>
      <w:r>
        <w:rPr>
          <w:spacing w:val="-3"/>
        </w:rPr>
        <w:t> </w:t>
      </w:r>
      <w:r>
        <w:rPr/>
        <w:t>their</w:t>
      </w:r>
      <w:r>
        <w:rPr>
          <w:spacing w:val="-6"/>
        </w:rPr>
        <w:t> </w:t>
      </w:r>
      <w:r>
        <w:rPr/>
        <w:t>feelings.</w:t>
      </w:r>
      <w:r>
        <w:rPr>
          <w:spacing w:val="-6"/>
        </w:rPr>
        <w:t> </w:t>
      </w:r>
      <w:r>
        <w:rPr/>
        <w:t>Whilst</w:t>
      </w:r>
      <w:r>
        <w:rPr>
          <w:spacing w:val="-3"/>
        </w:rPr>
        <w:t> </w:t>
      </w:r>
      <w:r>
        <w:rPr/>
        <w:t>examples</w:t>
      </w:r>
      <w:r>
        <w:rPr>
          <w:spacing w:val="-4"/>
        </w:rPr>
        <w:t> </w:t>
      </w:r>
      <w:r>
        <w:rPr/>
        <w:t>were</w:t>
      </w:r>
      <w:r>
        <w:rPr>
          <w:spacing w:val="-64"/>
        </w:rPr>
        <w:t> </w:t>
      </w:r>
      <w:r>
        <w:rPr/>
        <w:t>given of how Dignity was actively engaging with the community to seek feedback and host</w:t>
      </w:r>
      <w:r>
        <w:rPr>
          <w:spacing w:val="1"/>
        </w:rPr>
        <w:t> </w:t>
      </w:r>
      <w:r>
        <w:rPr/>
        <w:t>events over the course of the year, there were still concerns that some issues relating to burials</w:t>
      </w:r>
      <w:r>
        <w:rPr>
          <w:spacing w:val="-64"/>
        </w:rPr>
        <w:t> </w:t>
      </w:r>
      <w:r>
        <w:rPr/>
        <w:t>remained</w:t>
      </w:r>
      <w:r>
        <w:rPr>
          <w:spacing w:val="-3"/>
        </w:rPr>
        <w:t> </w:t>
      </w:r>
      <w:r>
        <w:rPr/>
        <w:t>unresolved.</w:t>
      </w:r>
    </w:p>
    <w:p>
      <w:pPr>
        <w:pStyle w:val="BodyText"/>
        <w:spacing w:line="261" w:lineRule="auto" w:before="58"/>
        <w:ind w:left="332" w:right="482"/>
      </w:pPr>
      <w:r>
        <w:rPr/>
        <w:t>Recent</w:t>
      </w:r>
      <w:r>
        <w:rPr>
          <w:spacing w:val="-4"/>
        </w:rPr>
        <w:t> </w:t>
      </w:r>
      <w:r>
        <w:rPr/>
        <w:t>improvements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were</w:t>
      </w:r>
      <w:r>
        <w:rPr>
          <w:spacing w:val="-3"/>
        </w:rPr>
        <w:t> </w:t>
      </w:r>
      <w:r>
        <w:rPr/>
        <w:t>reported,</w:t>
      </w:r>
      <w:r>
        <w:rPr>
          <w:spacing w:val="-4"/>
        </w:rPr>
        <w:t> </w:t>
      </w:r>
      <w:r>
        <w:rPr/>
        <w:t>corresponding</w:t>
      </w:r>
      <w:r>
        <w:rPr>
          <w:spacing w:val="-2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decline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complaints.</w:t>
      </w:r>
      <w:r>
        <w:rPr>
          <w:spacing w:val="-64"/>
        </w:rPr>
        <w:t> </w:t>
      </w:r>
      <w:r>
        <w:rPr/>
        <w:t>Members asked for further details on financial penalties as a result of poor performance and</w:t>
      </w:r>
      <w:r>
        <w:rPr>
          <w:spacing w:val="1"/>
        </w:rPr>
        <w:t> </w:t>
      </w:r>
      <w:r>
        <w:rPr/>
        <w:t>recommended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future</w:t>
      </w:r>
      <w:r>
        <w:rPr>
          <w:spacing w:val="-1"/>
        </w:rPr>
        <w:t> </w:t>
      </w:r>
      <w:r>
        <w:rPr/>
        <w:t>annual</w:t>
      </w:r>
      <w:r>
        <w:rPr>
          <w:spacing w:val="-3"/>
        </w:rPr>
        <w:t> </w:t>
      </w:r>
      <w:r>
        <w:rPr/>
        <w:t>reports.</w:t>
      </w:r>
      <w:r>
        <w:rPr>
          <w:spacing w:val="-5"/>
        </w:rPr>
        <w:t> </w:t>
      </w:r>
      <w:r>
        <w:rPr/>
        <w:t>An</w:t>
      </w:r>
      <w:r>
        <w:rPr>
          <w:spacing w:val="-4"/>
        </w:rPr>
        <w:t> </w:t>
      </w:r>
      <w:r>
        <w:rPr/>
        <w:t>update</w:t>
      </w:r>
      <w:r>
        <w:rPr>
          <w:spacing w:val="-1"/>
        </w:rPr>
        <w:t> </w:t>
      </w:r>
      <w:r>
        <w:rPr/>
        <w:t>was</w:t>
      </w:r>
      <w:r>
        <w:rPr>
          <w:spacing w:val="-2"/>
        </w:rPr>
        <w:t> </w:t>
      </w:r>
      <w:r>
        <w:rPr/>
        <w:t>requested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current</w:t>
      </w:r>
      <w:r>
        <w:rPr>
          <w:spacing w:val="-64"/>
        </w:rPr>
        <w:t> </w:t>
      </w:r>
      <w:r>
        <w:rPr/>
        <w:t>performance, with timescales for resolution for those issues raised by the local people.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reviewing performance, Scrutiny noted that Dignity had provided its Equality Policy, which had</w:t>
      </w:r>
      <w:r>
        <w:rPr>
          <w:spacing w:val="1"/>
        </w:rPr>
        <w:t> </w:t>
      </w:r>
      <w:r>
        <w:rPr/>
        <w:t>been</w:t>
      </w:r>
      <w:r>
        <w:rPr>
          <w:spacing w:val="-4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collaboration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Council.</w:t>
      </w:r>
      <w:r>
        <w:rPr>
          <w:spacing w:val="-3"/>
        </w:rPr>
        <w:t> </w:t>
      </w:r>
      <w:r>
        <w:rPr/>
        <w:t>IPSC</w:t>
      </w:r>
      <w:r>
        <w:rPr>
          <w:spacing w:val="-4"/>
        </w:rPr>
        <w:t> </w:t>
      </w:r>
      <w:r>
        <w:rPr/>
        <w:t>recommended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religious</w:t>
      </w:r>
      <w:r>
        <w:rPr>
          <w:spacing w:val="-5"/>
        </w:rPr>
        <w:t> </w:t>
      </w:r>
      <w:r>
        <w:rPr/>
        <w:t>awareness</w:t>
      </w:r>
    </w:p>
    <w:p>
      <w:pPr>
        <w:pStyle w:val="BodyText"/>
        <w:spacing w:line="274" w:lineRule="exact"/>
        <w:ind w:left="332"/>
      </w:pPr>
      <w:r>
        <w:rPr/>
        <w:t>training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provided</w:t>
      </w:r>
      <w:r>
        <w:rPr>
          <w:spacing w:val="-3"/>
        </w:rPr>
        <w:t> </w:t>
      </w:r>
      <w:r>
        <w:rPr/>
        <w:t>annually.</w:t>
      </w:r>
    </w:p>
    <w:p>
      <w:pPr>
        <w:pStyle w:val="Heading2"/>
        <w:spacing w:line="240" w:lineRule="auto" w:before="136"/>
        <w:ind w:left="320"/>
      </w:pPr>
      <w:r>
        <w:rPr>
          <w:color w:val="006FC0"/>
          <w:w w:val="95"/>
        </w:rPr>
        <w:t>CONSULTATION</w:t>
      </w:r>
      <w:r>
        <w:rPr>
          <w:color w:val="006FC0"/>
          <w:spacing w:val="24"/>
          <w:w w:val="95"/>
        </w:rPr>
        <w:t> </w:t>
      </w:r>
      <w:r>
        <w:rPr>
          <w:color w:val="006FC0"/>
          <w:w w:val="95"/>
        </w:rPr>
        <w:t>AND</w:t>
      </w:r>
      <w:r>
        <w:rPr>
          <w:color w:val="006FC0"/>
          <w:spacing w:val="50"/>
          <w:w w:val="95"/>
        </w:rPr>
        <w:t> </w:t>
      </w:r>
      <w:r>
        <w:rPr>
          <w:color w:val="006FC0"/>
          <w:w w:val="95"/>
        </w:rPr>
        <w:t>ENGAGEMENT</w:t>
      </w:r>
    </w:p>
    <w:p>
      <w:pPr>
        <w:pStyle w:val="BodyText"/>
        <w:spacing w:line="261" w:lineRule="auto" w:before="11"/>
        <w:ind w:left="332" w:right="567"/>
      </w:pPr>
      <w:r>
        <w:rPr/>
        <w:t>Mindful that effective consultation and engagement was essential to service delivery and</w:t>
      </w:r>
      <w:r>
        <w:rPr>
          <w:spacing w:val="1"/>
        </w:rPr>
        <w:t> </w:t>
      </w:r>
      <w:r>
        <w:rPr/>
        <w:t>community buy-in, OSMB challenged how the Council’s approach to this worked in practice and</w:t>
      </w:r>
      <w:r>
        <w:rPr>
          <w:spacing w:val="-64"/>
        </w:rPr>
        <w:t> </w:t>
      </w:r>
      <w:r>
        <w:rPr/>
        <w:t>if improvements could be made. In an informal session, OSMB met with officers from the</w:t>
      </w:r>
      <w:r>
        <w:rPr>
          <w:spacing w:val="1"/>
        </w:rPr>
        <w:t> </w:t>
      </w:r>
      <w:r>
        <w:rPr/>
        <w:t>Assistant Chief Executive's Directorate and considered case studies on projects across different</w:t>
      </w:r>
      <w:r>
        <w:rPr>
          <w:spacing w:val="-64"/>
        </w:rPr>
        <w:t> </w:t>
      </w:r>
      <w:r>
        <w:rPr/>
        <w:t>services.</w:t>
      </w:r>
    </w:p>
    <w:p>
      <w:pPr>
        <w:pStyle w:val="BodyText"/>
        <w:spacing w:line="261" w:lineRule="auto" w:before="59"/>
        <w:ind w:left="332" w:right="519"/>
      </w:pPr>
      <w:r>
        <w:rPr/>
        <w:t>The refreshed consultation and engagement framework was explicitly linked to key strategies</w:t>
      </w:r>
      <w:r>
        <w:rPr>
          <w:spacing w:val="1"/>
        </w:rPr>
        <w:t> </w:t>
      </w:r>
      <w:r>
        <w:rPr/>
        <w:t>such as Equality, Diversity and Inclusion and Customer Experience. Members explored the new</w:t>
      </w:r>
      <w:r>
        <w:rPr>
          <w:spacing w:val="1"/>
        </w:rPr>
        <w:t> </w:t>
      </w:r>
      <w:r>
        <w:rPr/>
        <w:t>framework and how training was being rolled out to embed consistency. Drawing on a strengths-</w:t>
      </w:r>
      <w:r>
        <w:rPr>
          <w:spacing w:val="-64"/>
        </w:rPr>
        <w:t> </w:t>
      </w:r>
      <w:r>
        <w:rPr/>
        <w:t>based approach, each of the case studies outlined innovative approaches to consultation,</w:t>
      </w:r>
      <w:r>
        <w:rPr>
          <w:spacing w:val="1"/>
        </w:rPr>
        <w:t> </w:t>
      </w:r>
      <w:r>
        <w:rPr/>
        <w:t>demonstrating how the views of service users, local people and businesses were taken into</w:t>
      </w:r>
      <w:r>
        <w:rPr>
          <w:spacing w:val="1"/>
        </w:rPr>
        <w:t> </w:t>
      </w:r>
      <w:r>
        <w:rPr/>
        <w:t>account.</w:t>
      </w:r>
    </w:p>
    <w:p>
      <w:pPr>
        <w:pStyle w:val="BodyText"/>
        <w:spacing w:line="261" w:lineRule="auto" w:before="57"/>
        <w:ind w:left="332" w:right="619"/>
      </w:pPr>
      <w:r>
        <w:rPr/>
        <w:t>Outcomes from the session included amending the training and online guidance to stress the</w:t>
      </w:r>
      <w:r>
        <w:rPr>
          <w:spacing w:val="1"/>
        </w:rPr>
        <w:t> </w:t>
      </w:r>
      <w:r>
        <w:rPr/>
        <w:t>importance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informing</w:t>
      </w:r>
      <w:r>
        <w:rPr>
          <w:spacing w:val="-4"/>
        </w:rPr>
        <w:t> </w:t>
      </w:r>
      <w:r>
        <w:rPr/>
        <w:t>Members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consultations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ward.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frequency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training,</w:t>
      </w:r>
      <w:r>
        <w:rPr>
          <w:spacing w:val="-3"/>
        </w:rPr>
        <w:t> </w:t>
      </w:r>
      <w:r>
        <w:rPr/>
        <w:t>was</w:t>
      </w:r>
      <w:r>
        <w:rPr>
          <w:spacing w:val="-63"/>
        </w:rPr>
        <w:t> </w:t>
      </w:r>
      <w:r>
        <w:rPr/>
        <w:t>increased from quarterly to bi-monthly. Following feedback from OSMB that the current</w:t>
      </w:r>
      <w:r>
        <w:rPr>
          <w:spacing w:val="1"/>
        </w:rPr>
        <w:t> </w:t>
      </w:r>
      <w:r>
        <w:rPr/>
        <w:t>consultation software on the Council Website was not user-friendly or fully accessible to</w:t>
      </w:r>
      <w:r>
        <w:rPr>
          <w:spacing w:val="1"/>
        </w:rPr>
        <w:t> </w:t>
      </w:r>
      <w:r>
        <w:rPr/>
        <w:t>disabled</w:t>
      </w:r>
      <w:r>
        <w:rPr>
          <w:spacing w:val="-2"/>
        </w:rPr>
        <w:t> </w:t>
      </w:r>
      <w:r>
        <w:rPr/>
        <w:t>people,</w:t>
      </w:r>
      <w:r>
        <w:rPr>
          <w:spacing w:val="-1"/>
        </w:rPr>
        <w:t> </w:t>
      </w:r>
      <w:r>
        <w:rPr/>
        <w:t>proposals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tailored digital</w:t>
      </w:r>
      <w:r>
        <w:rPr>
          <w:spacing w:val="-1"/>
        </w:rPr>
        <w:t> </w:t>
      </w:r>
      <w:r>
        <w:rPr/>
        <w:t>software</w:t>
      </w:r>
      <w:r>
        <w:rPr>
          <w:spacing w:val="-1"/>
        </w:rPr>
        <w:t> </w:t>
      </w:r>
      <w:r>
        <w:rPr/>
        <w:t>package.</w:t>
      </w:r>
    </w:p>
    <w:p>
      <w:pPr>
        <w:spacing w:after="0" w:line="261" w:lineRule="auto"/>
        <w:sectPr>
          <w:pgSz w:w="11910" w:h="16840"/>
          <w:pgMar w:top="740" w:bottom="280" w:left="460" w:right="360"/>
        </w:sectPr>
      </w:pPr>
    </w:p>
    <w:p>
      <w:pPr>
        <w:pStyle w:val="Heading1"/>
        <w:spacing w:before="80"/>
        <w:ind w:left="706"/>
      </w:pPr>
      <w:r>
        <w:rPr/>
        <w:pict>
          <v:group style="position:absolute;margin-left:35.946999pt;margin-top:69.449982pt;width:524.550pt;height:752.8pt;mso-position-horizontal-relative:page;mso-position-vertical-relative:page;z-index:-16062976" coordorigin="719,1389" coordsize="10491,15056">
            <v:rect style="position:absolute;left:756;top:1426;width:10416;height:14981" filled="true" fillcolor="#eef5fa" stroked="false">
              <v:fill type="solid"/>
            </v:rect>
            <v:rect style="position:absolute;left:756;top:1426;width:10416;height:14981" filled="false" stroked="true" strokeweight="3.75pt" strokecolor="#00afef">
              <v:stroke dashstyle="solid"/>
            </v:rect>
            <w10:wrap type="none"/>
          </v:group>
        </w:pict>
      </w:r>
      <w:r>
        <w:rPr>
          <w:color w:val="006FC0"/>
          <w:spacing w:val="-1"/>
        </w:rPr>
        <w:t>THEME</w:t>
      </w:r>
      <w:r>
        <w:rPr>
          <w:color w:val="006FC0"/>
          <w:spacing w:val="-2"/>
        </w:rPr>
        <w:t> </w:t>
      </w:r>
      <w:r>
        <w:rPr>
          <w:color w:val="006FC0"/>
          <w:spacing w:val="-1"/>
        </w:rPr>
        <w:t>2: PEOPLE</w:t>
      </w:r>
      <w:r>
        <w:rPr>
          <w:color w:val="006FC0"/>
          <w:spacing w:val="-24"/>
        </w:rPr>
        <w:t> </w:t>
      </w:r>
      <w:r>
        <w:rPr>
          <w:color w:val="006FC0"/>
          <w:spacing w:val="-1"/>
        </w:rPr>
        <w:t>ARE SAFE,</w:t>
      </w:r>
      <w:r>
        <w:rPr>
          <w:color w:val="006FC0"/>
        </w:rPr>
        <w:t> </w:t>
      </w:r>
      <w:r>
        <w:rPr>
          <w:color w:val="006FC0"/>
          <w:spacing w:val="-1"/>
        </w:rPr>
        <w:t>HEALTHY</w:t>
      </w:r>
      <w:r>
        <w:rPr>
          <w:color w:val="006FC0"/>
          <w:spacing w:val="-30"/>
        </w:rPr>
        <w:t> </w:t>
      </w:r>
      <w:r>
        <w:rPr>
          <w:color w:val="006FC0"/>
        </w:rPr>
        <w:t>AND LIVE</w:t>
      </w:r>
      <w:r>
        <w:rPr>
          <w:color w:val="006FC0"/>
          <w:spacing w:val="-2"/>
        </w:rPr>
        <w:t> </w:t>
      </w:r>
      <w:r>
        <w:rPr>
          <w:color w:val="006FC0"/>
        </w:rPr>
        <w:t>WELL</w:t>
      </w:r>
    </w:p>
    <w:p>
      <w:pPr>
        <w:pStyle w:val="Heading2"/>
        <w:spacing w:before="94"/>
        <w:ind w:left="389"/>
      </w:pPr>
      <w:r>
        <w:rPr>
          <w:color w:val="006FC0"/>
          <w:spacing w:val="-3"/>
        </w:rPr>
        <w:t>DAMP,</w:t>
      </w:r>
      <w:r>
        <w:rPr>
          <w:color w:val="006FC0"/>
          <w:spacing w:val="-2"/>
        </w:rPr>
        <w:t> </w:t>
      </w:r>
      <w:r>
        <w:rPr>
          <w:color w:val="006FC0"/>
          <w:spacing w:val="-3"/>
        </w:rPr>
        <w:t>MOULD</w:t>
      </w:r>
      <w:r>
        <w:rPr>
          <w:color w:val="006FC0"/>
          <w:spacing w:val="-21"/>
        </w:rPr>
        <w:t> </w:t>
      </w:r>
      <w:r>
        <w:rPr>
          <w:color w:val="006FC0"/>
          <w:spacing w:val="-3"/>
        </w:rPr>
        <w:t>AND CONDENSATION</w:t>
      </w:r>
      <w:r>
        <w:rPr>
          <w:color w:val="006FC0"/>
          <w:spacing w:val="-4"/>
        </w:rPr>
        <w:t> </w:t>
      </w:r>
      <w:r>
        <w:rPr>
          <w:color w:val="006FC0"/>
          <w:spacing w:val="-3"/>
        </w:rPr>
        <w:t>POLICY</w:t>
      </w:r>
    </w:p>
    <w:p>
      <w:pPr>
        <w:pStyle w:val="BodyText"/>
        <w:spacing w:line="261" w:lineRule="auto"/>
        <w:ind w:left="389" w:right="567"/>
      </w:pPr>
      <w:r>
        <w:rPr/>
        <w:t>IPSC</w:t>
      </w:r>
      <w:r>
        <w:rPr>
          <w:spacing w:val="-4"/>
        </w:rPr>
        <w:t> </w:t>
      </w:r>
      <w:r>
        <w:rPr/>
        <w:t>considered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draft</w:t>
      </w:r>
      <w:r>
        <w:rPr>
          <w:spacing w:val="-1"/>
        </w:rPr>
        <w:t> </w:t>
      </w:r>
      <w:r>
        <w:rPr/>
        <w:t>Damp,</w:t>
      </w:r>
      <w:r>
        <w:rPr>
          <w:spacing w:val="-3"/>
        </w:rPr>
        <w:t> </w:t>
      </w:r>
      <w:r>
        <w:rPr/>
        <w:t>Mould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Condensation</w:t>
      </w:r>
      <w:r>
        <w:rPr>
          <w:spacing w:val="-2"/>
        </w:rPr>
        <w:t> </w:t>
      </w:r>
      <w:r>
        <w:rPr/>
        <w:t>policy</w:t>
      </w:r>
      <w:r>
        <w:rPr>
          <w:spacing w:val="-5"/>
        </w:rPr>
        <w:t> </w:t>
      </w:r>
      <w:r>
        <w:rPr/>
        <w:t>developed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response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64"/>
        </w:rPr>
        <w:t> </w:t>
      </w:r>
      <w:r>
        <w:rPr/>
        <w:t>proposed 'Awaab's Law'.</w:t>
      </w:r>
      <w:r>
        <w:rPr>
          <w:spacing w:val="1"/>
        </w:rPr>
        <w:t> </w:t>
      </w:r>
      <w:r>
        <w:rPr/>
        <w:t>The law, drawn up as a result of the tragic death of a two-year boy</w:t>
      </w:r>
      <w:r>
        <w:rPr>
          <w:spacing w:val="1"/>
        </w:rPr>
        <w:t> </w:t>
      </w:r>
      <w:r>
        <w:rPr/>
        <w:t>who suffered prolonged exposure to damp and mould, would require social landlords to fix</w:t>
      </w:r>
      <w:r>
        <w:rPr>
          <w:spacing w:val="1"/>
        </w:rPr>
        <w:t> </w:t>
      </w:r>
      <w:r>
        <w:rPr/>
        <w:t>reported health hazards within specified timescales. Officers outlined how they had engaged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tenants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raise</w:t>
      </w:r>
      <w:r>
        <w:rPr>
          <w:spacing w:val="-1"/>
        </w:rPr>
        <w:t> </w:t>
      </w:r>
      <w:r>
        <w:rPr/>
        <w:t>awareness,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easy-read</w:t>
      </w:r>
      <w:r>
        <w:rPr>
          <w:spacing w:val="-1"/>
        </w:rPr>
        <w:t> </w:t>
      </w:r>
      <w:r>
        <w:rPr/>
        <w:t>leaflets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newsletters.</w:t>
      </w:r>
    </w:p>
    <w:p>
      <w:pPr>
        <w:pStyle w:val="BodyText"/>
        <w:spacing w:line="272" w:lineRule="exact"/>
        <w:ind w:left="389"/>
      </w:pPr>
      <w:r>
        <w:rPr/>
        <w:t>Further</w:t>
      </w:r>
      <w:r>
        <w:rPr>
          <w:spacing w:val="-3"/>
        </w:rPr>
        <w:t> </w:t>
      </w:r>
      <w:r>
        <w:rPr/>
        <w:t>work</w:t>
      </w:r>
      <w:r>
        <w:rPr>
          <w:spacing w:val="-2"/>
        </w:rPr>
        <w:t> </w:t>
      </w:r>
      <w:r>
        <w:rPr/>
        <w:t>had</w:t>
      </w:r>
      <w:r>
        <w:rPr>
          <w:spacing w:val="-4"/>
        </w:rPr>
        <w:t> </w:t>
      </w:r>
      <w:r>
        <w:rPr/>
        <w:t>also</w:t>
      </w:r>
      <w:r>
        <w:rPr>
          <w:spacing w:val="-4"/>
        </w:rPr>
        <w:t> </w:t>
      </w:r>
      <w:r>
        <w:rPr/>
        <w:t>been</w:t>
      </w:r>
      <w:r>
        <w:rPr>
          <w:spacing w:val="-2"/>
        </w:rPr>
        <w:t> </w:t>
      </w:r>
      <w:r>
        <w:rPr/>
        <w:t>rolled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with</w:t>
      </w:r>
      <w:r>
        <w:rPr>
          <w:spacing w:val="-2"/>
        </w:rPr>
        <w:t> </w:t>
      </w:r>
      <w:r>
        <w:rPr/>
        <w:t>contractors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report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signpost</w:t>
      </w:r>
      <w:r>
        <w:rPr>
          <w:spacing w:val="-2"/>
        </w:rPr>
        <w:t> </w:t>
      </w:r>
      <w:r>
        <w:rPr/>
        <w:t>problems</w:t>
      </w:r>
      <w:r>
        <w:rPr>
          <w:spacing w:val="-5"/>
        </w:rPr>
        <w:t> </w:t>
      </w:r>
      <w:r>
        <w:rPr/>
        <w:t>early.</w:t>
      </w:r>
    </w:p>
    <w:p>
      <w:pPr>
        <w:pStyle w:val="BodyText"/>
        <w:spacing w:line="261" w:lineRule="auto" w:before="77"/>
        <w:ind w:left="389" w:right="567"/>
      </w:pP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result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publicity</w:t>
      </w:r>
      <w:r>
        <w:rPr>
          <w:spacing w:val="-2"/>
        </w:rPr>
        <w:t> </w:t>
      </w:r>
      <w:r>
        <w:rPr/>
        <w:t>surrounding</w:t>
      </w:r>
      <w:r>
        <w:rPr>
          <w:spacing w:val="-4"/>
        </w:rPr>
        <w:t> </w:t>
      </w:r>
      <w:r>
        <w:rPr/>
        <w:t>Awaab's</w:t>
      </w:r>
      <w:r>
        <w:rPr>
          <w:spacing w:val="-5"/>
        </w:rPr>
        <w:t> </w:t>
      </w:r>
      <w:r>
        <w:rPr/>
        <w:t>death,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had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238%</w:t>
      </w:r>
      <w:r>
        <w:rPr>
          <w:spacing w:val="-5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referrals</w:t>
      </w:r>
      <w:r>
        <w:rPr>
          <w:spacing w:val="-64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service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Council</w:t>
      </w:r>
      <w:r>
        <w:rPr>
          <w:spacing w:val="-2"/>
        </w:rPr>
        <w:t> </w:t>
      </w:r>
      <w:r>
        <w:rPr/>
        <w:t>tenants</w:t>
      </w:r>
      <w:r>
        <w:rPr>
          <w:spacing w:val="-4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no</w:t>
      </w:r>
      <w:r>
        <w:rPr>
          <w:spacing w:val="-2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resources</w:t>
      </w:r>
      <w:r>
        <w:rPr>
          <w:spacing w:val="-2"/>
        </w:rPr>
        <w:t> </w:t>
      </w:r>
      <w:r>
        <w:rPr/>
        <w:t>had</w:t>
      </w:r>
      <w:r>
        <w:rPr>
          <w:spacing w:val="-4"/>
        </w:rPr>
        <w:t> </w:t>
      </w:r>
      <w:r>
        <w:rPr/>
        <w:t>been</w:t>
      </w:r>
      <w:r>
        <w:rPr>
          <w:spacing w:val="-3"/>
        </w:rPr>
        <w:t> </w:t>
      </w:r>
      <w:r>
        <w:rPr/>
        <w:t>allocated</w:t>
      </w:r>
      <w:r>
        <w:rPr>
          <w:spacing w:val="-4"/>
        </w:rPr>
        <w:t> </w:t>
      </w:r>
      <w:r>
        <w:rPr/>
        <w:t>by</w:t>
      </w:r>
    </w:p>
    <w:p>
      <w:pPr>
        <w:pStyle w:val="BodyText"/>
        <w:spacing w:line="261" w:lineRule="auto"/>
        <w:ind w:left="389" w:right="619"/>
      </w:pPr>
      <w:r>
        <w:rPr/>
        <w:t>Government to address greater demand. It was noted, that private sector housing was not</w:t>
      </w:r>
      <w:r>
        <w:rPr>
          <w:spacing w:val="1"/>
        </w:rPr>
        <w:t> </w:t>
      </w:r>
      <w:r>
        <w:rPr/>
        <w:t>covered by the proposed legislation. Whilst advice could be given to private rented tenants to</w:t>
      </w:r>
      <w:r>
        <w:rPr>
          <w:spacing w:val="1"/>
        </w:rPr>
        <w:t> </w:t>
      </w:r>
      <w:r>
        <w:rPr/>
        <w:t>address</w:t>
      </w:r>
      <w:r>
        <w:rPr>
          <w:spacing w:val="-5"/>
        </w:rPr>
        <w:t> </w:t>
      </w:r>
      <w:r>
        <w:rPr/>
        <w:t>hazards</w:t>
      </w:r>
      <w:r>
        <w:rPr>
          <w:spacing w:val="-3"/>
        </w:rPr>
        <w:t> </w:t>
      </w:r>
      <w:r>
        <w:rPr/>
        <w:t>within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home,</w:t>
      </w:r>
      <w:r>
        <w:rPr>
          <w:spacing w:val="-4"/>
        </w:rPr>
        <w:t> </w:t>
      </w:r>
      <w:r>
        <w:rPr/>
        <w:t>there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limited</w:t>
      </w:r>
      <w:r>
        <w:rPr>
          <w:spacing w:val="-5"/>
        </w:rPr>
        <w:t> </w:t>
      </w:r>
      <w:r>
        <w:rPr/>
        <w:t>enforcement</w:t>
      </w:r>
      <w:r>
        <w:rPr>
          <w:spacing w:val="-2"/>
        </w:rPr>
        <w:t> </w:t>
      </w:r>
      <w:r>
        <w:rPr/>
        <w:t>powers</w:t>
      </w:r>
      <w:r>
        <w:rPr>
          <w:spacing w:val="-3"/>
        </w:rPr>
        <w:t> </w:t>
      </w:r>
      <w:r>
        <w:rPr/>
        <w:t>available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local</w:t>
      </w:r>
      <w:r>
        <w:rPr>
          <w:spacing w:val="-63"/>
        </w:rPr>
        <w:t> </w:t>
      </w:r>
      <w:r>
        <w:rPr/>
        <w:t>authority.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highlighted</w:t>
      </w:r>
      <w:r>
        <w:rPr>
          <w:spacing w:val="-2"/>
        </w:rPr>
        <w:t> </w:t>
      </w:r>
      <w:r>
        <w:rPr/>
        <w:t>that</w:t>
      </w:r>
      <w:r>
        <w:rPr>
          <w:spacing w:val="-5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rolled</w:t>
      </w:r>
      <w:r>
        <w:rPr>
          <w:spacing w:val="-4"/>
        </w:rPr>
        <w:t> </w:t>
      </w:r>
      <w:r>
        <w:rPr/>
        <w:t>out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frontline</w:t>
      </w:r>
      <w:r>
        <w:rPr>
          <w:spacing w:val="-4"/>
        </w:rPr>
        <w:t> </w:t>
      </w:r>
      <w:r>
        <w:rPr/>
        <w:t>staff,</w:t>
      </w:r>
      <w:r>
        <w:rPr>
          <w:spacing w:val="-3"/>
        </w:rPr>
        <w:t> </w:t>
      </w:r>
      <w:r>
        <w:rPr/>
        <w:t>e.g.</w:t>
      </w:r>
    </w:p>
    <w:p>
      <w:pPr>
        <w:pStyle w:val="BodyText"/>
        <w:spacing w:line="261" w:lineRule="auto"/>
        <w:ind w:left="389" w:right="649"/>
      </w:pPr>
      <w:r>
        <w:rPr/>
        <w:t>Early Help workers, to signpost private tenants. It was also suggested that an easy-read leaflet</w:t>
      </w:r>
      <w:r>
        <w:rPr>
          <w:spacing w:val="-64"/>
        </w:rPr>
        <w:t> </w:t>
      </w:r>
      <w:r>
        <w:rPr/>
        <w:t>be</w:t>
      </w:r>
      <w:r>
        <w:rPr>
          <w:spacing w:val="-3"/>
        </w:rPr>
        <w:t> </w:t>
      </w:r>
      <w:r>
        <w:rPr/>
        <w:t>developed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private</w:t>
      </w:r>
      <w:r>
        <w:rPr>
          <w:spacing w:val="-2"/>
        </w:rPr>
        <w:t> </w:t>
      </w:r>
      <w:r>
        <w:rPr/>
        <w:t>renters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owner</w:t>
      </w:r>
      <w:r>
        <w:rPr>
          <w:spacing w:val="-2"/>
        </w:rPr>
        <w:t> </w:t>
      </w:r>
      <w:r>
        <w:rPr/>
        <w:t>occupiers.</w:t>
      </w:r>
      <w:r>
        <w:rPr>
          <w:spacing w:val="-2"/>
        </w:rPr>
        <w:t> </w:t>
      </w:r>
      <w:r>
        <w:rPr/>
        <w:t>IPSC</w:t>
      </w:r>
      <w:r>
        <w:rPr>
          <w:spacing w:val="-3"/>
        </w:rPr>
        <w:t> </w:t>
      </w:r>
      <w:r>
        <w:rPr/>
        <w:t>requested</w:t>
      </w:r>
      <w:r>
        <w:rPr>
          <w:spacing w:val="-2"/>
        </w:rPr>
        <w:t> </w:t>
      </w:r>
      <w:r>
        <w:rPr/>
        <w:t>a</w:t>
      </w:r>
      <w:r>
        <w:rPr>
          <w:spacing w:val="-5"/>
        </w:rPr>
        <w:t> </w:t>
      </w:r>
      <w:r>
        <w:rPr/>
        <w:t>further</w:t>
      </w:r>
      <w:r>
        <w:rPr>
          <w:spacing w:val="-2"/>
        </w:rPr>
        <w:t> </w:t>
      </w:r>
      <w:r>
        <w:rPr/>
        <w:t>update</w:t>
      </w:r>
      <w:r>
        <w:rPr>
          <w:spacing w:val="-2"/>
        </w:rPr>
        <w:t> </w:t>
      </w:r>
      <w:r>
        <w:rPr/>
        <w:t>once</w:t>
      </w:r>
    </w:p>
    <w:p>
      <w:pPr>
        <w:pStyle w:val="BodyText"/>
        <w:spacing w:line="274" w:lineRule="exact"/>
        <w:ind w:left="389"/>
      </w:pPr>
      <w:r>
        <w:rPr/>
        <w:t>the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had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implemented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better</w:t>
      </w:r>
      <w:r>
        <w:rPr>
          <w:spacing w:val="-2"/>
        </w:rPr>
        <w:t> </w:t>
      </w:r>
      <w:r>
        <w:rPr/>
        <w:t>understand</w:t>
      </w:r>
      <w:r>
        <w:rPr>
          <w:spacing w:val="-3"/>
        </w:rPr>
        <w:t> </w:t>
      </w:r>
      <w:r>
        <w:rPr/>
        <w:t>its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gaps.</w:t>
      </w:r>
    </w:p>
    <w:p>
      <w:pPr>
        <w:pStyle w:val="Heading2"/>
        <w:spacing w:before="31"/>
        <w:ind w:left="389"/>
      </w:pPr>
      <w:r>
        <w:rPr>
          <w:color w:val="006FC0"/>
        </w:rPr>
        <w:t>ORAL</w:t>
      </w:r>
      <w:r>
        <w:rPr>
          <w:color w:val="006FC0"/>
          <w:spacing w:val="-24"/>
        </w:rPr>
        <w:t> </w:t>
      </w:r>
      <w:r>
        <w:rPr>
          <w:color w:val="006FC0"/>
        </w:rPr>
        <w:t>HEALTH</w:t>
      </w:r>
      <w:r>
        <w:rPr>
          <w:color w:val="006FC0"/>
          <w:spacing w:val="-12"/>
        </w:rPr>
        <w:t> </w:t>
      </w:r>
      <w:r>
        <w:rPr>
          <w:color w:val="006FC0"/>
        </w:rPr>
        <w:t>SCRUTINY</w:t>
      </w:r>
      <w:r>
        <w:rPr>
          <w:color w:val="006FC0"/>
          <w:spacing w:val="-15"/>
        </w:rPr>
        <w:t> </w:t>
      </w:r>
      <w:r>
        <w:rPr>
          <w:color w:val="006FC0"/>
        </w:rPr>
        <w:t>REVIEW</w:t>
      </w:r>
    </w:p>
    <w:p>
      <w:pPr>
        <w:pStyle w:val="BodyText"/>
        <w:spacing w:line="261" w:lineRule="auto"/>
        <w:ind w:left="389" w:right="619"/>
      </w:pPr>
      <w:r>
        <w:rPr/>
        <w:t>The purpose of the review, undertaken by members of HSC, was to consider place-based</w:t>
      </w:r>
      <w:r>
        <w:rPr>
          <w:spacing w:val="1"/>
        </w:rPr>
        <w:t> </w:t>
      </w:r>
      <w:r>
        <w:rPr/>
        <w:t>strategic</w:t>
      </w:r>
      <w:r>
        <w:rPr>
          <w:spacing w:val="-5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improve</w:t>
      </w:r>
      <w:r>
        <w:rPr>
          <w:spacing w:val="-4"/>
        </w:rPr>
        <w:t> </w:t>
      </w:r>
      <w:r>
        <w:rPr/>
        <w:t>oral</w:t>
      </w:r>
      <w:r>
        <w:rPr>
          <w:spacing w:val="-3"/>
        </w:rPr>
        <w:t> </w:t>
      </w:r>
      <w:r>
        <w:rPr/>
        <w:t>health</w:t>
      </w:r>
      <w:r>
        <w:rPr>
          <w:spacing w:val="-6"/>
        </w:rPr>
        <w:t> </w:t>
      </w:r>
      <w:r>
        <w:rPr/>
        <w:t>amongst</w:t>
      </w:r>
      <w:r>
        <w:rPr>
          <w:spacing w:val="-4"/>
        </w:rPr>
        <w:t> </w:t>
      </w:r>
      <w:r>
        <w:rPr/>
        <w:t>Rotherham</w:t>
      </w:r>
      <w:r>
        <w:rPr>
          <w:spacing w:val="-3"/>
        </w:rPr>
        <w:t> </w:t>
      </w:r>
      <w:r>
        <w:rPr/>
        <w:t>residents,</w:t>
      </w:r>
      <w:r>
        <w:rPr>
          <w:spacing w:val="-5"/>
        </w:rPr>
        <w:t> </w:t>
      </w:r>
      <w:r>
        <w:rPr/>
        <w:t>including</w:t>
      </w:r>
      <w:r>
        <w:rPr>
          <w:spacing w:val="-5"/>
        </w:rPr>
        <w:t> </w:t>
      </w:r>
      <w:r>
        <w:rPr/>
        <w:t>children</w:t>
      </w:r>
    </w:p>
    <w:p>
      <w:pPr>
        <w:pStyle w:val="BodyText"/>
        <w:spacing w:line="261" w:lineRule="auto"/>
        <w:ind w:left="389" w:right="540"/>
      </w:pPr>
      <w:r>
        <w:rPr/>
        <w:t>and young people, working age adults, and older people. Contributing information considered in</w:t>
      </w:r>
      <w:r>
        <w:rPr>
          <w:spacing w:val="-64"/>
        </w:rPr>
        <w:t> </w:t>
      </w:r>
      <w:r>
        <w:rPr/>
        <w:t>this review was prepared by Rotherham’s Public Health team, with input from key services and</w:t>
      </w:r>
      <w:r>
        <w:rPr>
          <w:spacing w:val="1"/>
        </w:rPr>
        <w:t> </w:t>
      </w:r>
      <w:r>
        <w:rPr/>
        <w:t>with an overview from NHS England’s Consultant in Dental Public Health for Yorkshire and the</w:t>
      </w:r>
      <w:r>
        <w:rPr>
          <w:spacing w:val="1"/>
        </w:rPr>
        <w:t> </w:t>
      </w:r>
      <w:r>
        <w:rPr/>
        <w:t>Humber. This outlined many areas of good practice including stressing the importance of oral</w:t>
      </w:r>
      <w:r>
        <w:rPr>
          <w:spacing w:val="1"/>
        </w:rPr>
        <w:t> </w:t>
      </w:r>
      <w:r>
        <w:rPr/>
        <w:t>health to new parents as part of a universal health review. Other examples included the</w:t>
      </w:r>
      <w:r>
        <w:rPr>
          <w:spacing w:val="1"/>
        </w:rPr>
        <w:t> </w:t>
      </w:r>
      <w:r>
        <w:rPr/>
        <w:t>provision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teeth</w:t>
      </w:r>
      <w:r>
        <w:rPr>
          <w:spacing w:val="-4"/>
        </w:rPr>
        <w:t> </w:t>
      </w:r>
      <w:r>
        <w:rPr/>
        <w:t>cleaning</w:t>
      </w:r>
      <w:r>
        <w:rPr>
          <w:spacing w:val="-3"/>
        </w:rPr>
        <w:t> </w:t>
      </w:r>
      <w:r>
        <w:rPr/>
        <w:t>packs</w:t>
      </w:r>
      <w:r>
        <w:rPr>
          <w:spacing w:val="-1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from</w:t>
      </w:r>
      <w:r>
        <w:rPr>
          <w:spacing w:val="-2"/>
        </w:rPr>
        <w:t> </w:t>
      </w:r>
      <w:r>
        <w:rPr/>
        <w:t>food-banks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targeted oral</w:t>
      </w:r>
      <w:r>
        <w:rPr>
          <w:spacing w:val="-5"/>
        </w:rPr>
        <w:t> </w:t>
      </w:r>
      <w:r>
        <w:rPr/>
        <w:t>health</w:t>
      </w:r>
      <w:r>
        <w:rPr>
          <w:spacing w:val="-1"/>
        </w:rPr>
        <w:t> </w:t>
      </w:r>
      <w:r>
        <w:rPr/>
        <w:t>schemes</w:t>
      </w:r>
    </w:p>
    <w:p>
      <w:pPr>
        <w:pStyle w:val="BodyText"/>
        <w:spacing w:line="274" w:lineRule="exact"/>
        <w:ind w:left="389"/>
      </w:pPr>
      <w:r>
        <w:rPr/>
        <w:t>for</w:t>
      </w:r>
      <w:r>
        <w:rPr>
          <w:spacing w:val="-2"/>
        </w:rPr>
        <w:t> </w:t>
      </w:r>
      <w:r>
        <w:rPr/>
        <w:t>people</w:t>
      </w:r>
      <w:r>
        <w:rPr>
          <w:spacing w:val="-4"/>
        </w:rPr>
        <w:t> </w:t>
      </w:r>
      <w:r>
        <w:rPr/>
        <w:t>at</w:t>
      </w:r>
      <w:r>
        <w:rPr>
          <w:spacing w:val="-2"/>
        </w:rPr>
        <w:t> </w:t>
      </w:r>
      <w:r>
        <w:rPr/>
        <w:t>risk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greater</w:t>
      </w:r>
      <w:r>
        <w:rPr>
          <w:spacing w:val="-2"/>
        </w:rPr>
        <w:t> </w:t>
      </w:r>
      <w:r>
        <w:rPr/>
        <w:t>social</w:t>
      </w:r>
      <w:r>
        <w:rPr>
          <w:spacing w:val="-4"/>
        </w:rPr>
        <w:t> </w:t>
      </w:r>
      <w:r>
        <w:rPr/>
        <w:t>exclusion</w:t>
      </w:r>
      <w:r>
        <w:rPr>
          <w:spacing w:val="-2"/>
        </w:rPr>
        <w:t> </w:t>
      </w:r>
      <w:r>
        <w:rPr/>
        <w:t>or</w:t>
      </w:r>
      <w:r>
        <w:rPr>
          <w:spacing w:val="-5"/>
        </w:rPr>
        <w:t> </w:t>
      </w:r>
      <w:r>
        <w:rPr/>
        <w:t>vulnerability.</w:t>
      </w:r>
    </w:p>
    <w:p>
      <w:pPr>
        <w:pStyle w:val="BodyText"/>
        <w:spacing w:line="261" w:lineRule="auto" w:before="73"/>
        <w:ind w:left="389" w:right="529"/>
      </w:pPr>
      <w:r>
        <w:rPr/>
        <w:t>The reviews recommendations included taking a prevention-first approach in respect of oral</w:t>
      </w:r>
      <w:r>
        <w:rPr>
          <w:spacing w:val="1"/>
        </w:rPr>
        <w:t> </w:t>
      </w:r>
      <w:r>
        <w:rPr/>
        <w:t>health and seeking expansion of targeted, evidence-based interventions that develop good oral</w:t>
      </w:r>
      <w:r>
        <w:rPr>
          <w:spacing w:val="1"/>
        </w:rPr>
        <w:t> </w:t>
      </w:r>
      <w:r>
        <w:rPr/>
        <w:t>hygiene habits for school age children, such as tooth brushing clubs. As part of a system-wide</w:t>
      </w:r>
      <w:r>
        <w:rPr>
          <w:spacing w:val="1"/>
        </w:rPr>
        <w:t> </w:t>
      </w:r>
      <w:r>
        <w:rPr/>
        <w:t>approach to promoting oral health awareness among all communities, it was recommended that</w:t>
      </w:r>
      <w:r>
        <w:rPr>
          <w:spacing w:val="-64"/>
        </w:rPr>
        <w:t> </w:t>
      </w:r>
      <w:r>
        <w:rPr/>
        <w:t>oral</w:t>
      </w:r>
      <w:r>
        <w:rPr>
          <w:spacing w:val="-1"/>
        </w:rPr>
        <w:t> </w:t>
      </w:r>
      <w:r>
        <w:rPr/>
        <w:t>hygiene</w:t>
      </w:r>
      <w:r>
        <w:rPr>
          <w:spacing w:val="-1"/>
        </w:rPr>
        <w:t> </w:t>
      </w:r>
      <w:r>
        <w:rPr/>
        <w:t>guidance</w:t>
      </w:r>
      <w:r>
        <w:rPr>
          <w:spacing w:val="-5"/>
        </w:rPr>
        <w:t> </w:t>
      </w:r>
      <w:r>
        <w:rPr/>
        <w:t>and support</w:t>
      </w:r>
      <w:r>
        <w:rPr>
          <w:spacing w:val="-1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prioritised to</w:t>
      </w:r>
      <w:r>
        <w:rPr>
          <w:spacing w:val="-3"/>
        </w:rPr>
        <w:t> </w:t>
      </w:r>
      <w:r>
        <w:rPr/>
        <w:t>make</w:t>
      </w:r>
      <w:r>
        <w:rPr>
          <w:spacing w:val="-3"/>
        </w:rPr>
        <w:t> </w:t>
      </w:r>
      <w:r>
        <w:rPr/>
        <w:t>every</w:t>
      </w:r>
      <w:r>
        <w:rPr>
          <w:spacing w:val="-5"/>
        </w:rPr>
        <w:t> </w:t>
      </w:r>
      <w:r>
        <w:rPr/>
        <w:t>contact count.</w:t>
      </w:r>
    </w:p>
    <w:p>
      <w:pPr>
        <w:pStyle w:val="BodyText"/>
        <w:spacing w:line="261" w:lineRule="auto" w:before="59"/>
        <w:ind w:left="389" w:right="482"/>
      </w:pPr>
      <w:r>
        <w:rPr/>
        <w:t>Although this review specifically focussed on oral health, Members undertaking the review found</w:t>
      </w:r>
      <w:r>
        <w:rPr>
          <w:spacing w:val="-65"/>
        </w:rPr>
        <w:t> </w:t>
      </w:r>
      <w:r>
        <w:rPr/>
        <w:t>that improving oral health also relies in part upon improved access to dental care. Members</w:t>
      </w:r>
      <w:r>
        <w:rPr>
          <w:spacing w:val="1"/>
        </w:rPr>
        <w:t> </w:t>
      </w:r>
      <w:r>
        <w:rPr/>
        <w:t>were keen to ensure Rotherham voices continue to be heard in ongoing discussions of reforms</w:t>
      </w:r>
      <w:r>
        <w:rPr>
          <w:spacing w:val="1"/>
        </w:rPr>
        <w:t> </w:t>
      </w:r>
      <w:r>
        <w:rPr/>
        <w:t>designed</w:t>
      </w:r>
      <w:r>
        <w:rPr>
          <w:spacing w:val="-1"/>
        </w:rPr>
        <w:t> </w:t>
      </w:r>
      <w:r>
        <w:rPr/>
        <w:t>to increase</w:t>
      </w:r>
      <w:r>
        <w:rPr>
          <w:spacing w:val="-2"/>
        </w:rPr>
        <w:t> </w:t>
      </w:r>
      <w:r>
        <w:rPr/>
        <w:t>access</w:t>
      </w:r>
      <w:r>
        <w:rPr>
          <w:spacing w:val="-3"/>
        </w:rPr>
        <w:t> </w:t>
      </w:r>
      <w:r>
        <w:rPr/>
        <w:t>for complex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high needs patients.</w:t>
      </w:r>
    </w:p>
    <w:p>
      <w:pPr>
        <w:pStyle w:val="BodyText"/>
        <w:spacing w:before="59"/>
        <w:ind w:left="389"/>
      </w:pPr>
      <w:r>
        <w:rPr/>
        <w:t>A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writing,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Oral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progressing</w:t>
      </w:r>
      <w:r>
        <w:rPr>
          <w:spacing w:val="-3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Governance</w:t>
      </w:r>
      <w:r>
        <w:rPr>
          <w:spacing w:val="2"/>
        </w:rPr>
        <w:t> </w:t>
      </w:r>
      <w:r>
        <w:rPr/>
        <w:t>process</w:t>
      </w:r>
    </w:p>
    <w:p>
      <w:pPr>
        <w:pStyle w:val="BodyText"/>
        <w:spacing w:before="24"/>
        <w:ind w:left="389"/>
      </w:pPr>
      <w:r>
        <w:rPr/>
        <w:t>and</w:t>
      </w:r>
      <w:r>
        <w:rPr>
          <w:spacing w:val="-3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considered</w:t>
      </w:r>
      <w:r>
        <w:rPr>
          <w:spacing w:val="-4"/>
        </w:rPr>
        <w:t> </w:t>
      </w:r>
      <w:r>
        <w:rPr/>
        <w:t>further</w:t>
      </w:r>
      <w:r>
        <w:rPr>
          <w:spacing w:val="-6"/>
        </w:rPr>
        <w:t> </w:t>
      </w:r>
      <w:r>
        <w:rPr/>
        <w:t>by</w:t>
      </w:r>
      <w:r>
        <w:rPr>
          <w:spacing w:val="-4"/>
        </w:rPr>
        <w:t> </w:t>
      </w:r>
      <w:r>
        <w:rPr/>
        <w:t>Health</w:t>
      </w:r>
      <w:r>
        <w:rPr>
          <w:spacing w:val="-3"/>
        </w:rPr>
        <w:t> </w:t>
      </w:r>
      <w:r>
        <w:rPr/>
        <w:t>Select</w:t>
      </w:r>
      <w:r>
        <w:rPr>
          <w:spacing w:val="-2"/>
        </w:rPr>
        <w:t> </w:t>
      </w:r>
      <w:r>
        <w:rPr/>
        <w:t>Commission.</w:t>
      </w:r>
    </w:p>
    <w:p>
      <w:pPr>
        <w:pStyle w:val="Heading2"/>
        <w:spacing w:before="33"/>
        <w:ind w:left="389"/>
      </w:pPr>
      <w:r>
        <w:rPr>
          <w:color w:val="006FC0"/>
          <w:spacing w:val="-2"/>
        </w:rPr>
        <w:t>MATERNITY</w:t>
      </w:r>
      <w:r>
        <w:rPr>
          <w:color w:val="006FC0"/>
          <w:spacing w:val="-21"/>
        </w:rPr>
        <w:t> </w:t>
      </w:r>
      <w:r>
        <w:rPr>
          <w:color w:val="006FC0"/>
          <w:spacing w:val="-2"/>
        </w:rPr>
        <w:t>SERVICES</w:t>
      </w:r>
      <w:r>
        <w:rPr>
          <w:color w:val="006FC0"/>
          <w:spacing w:val="-18"/>
        </w:rPr>
        <w:t> </w:t>
      </w:r>
      <w:r>
        <w:rPr>
          <w:color w:val="006FC0"/>
          <w:spacing w:val="-1"/>
        </w:rPr>
        <w:t>UPDATE</w:t>
      </w:r>
    </w:p>
    <w:p>
      <w:pPr>
        <w:pStyle w:val="BodyText"/>
        <w:spacing w:line="261" w:lineRule="auto"/>
        <w:ind w:left="389" w:right="509"/>
      </w:pPr>
      <w:r>
        <w:rPr/>
        <w:t>Maternity Services across England had come under considerable scrutiny in recent years. HSC</w:t>
      </w:r>
      <w:r>
        <w:rPr>
          <w:spacing w:val="1"/>
        </w:rPr>
        <w:t> </w:t>
      </w:r>
      <w:r>
        <w:rPr/>
        <w:t>invited senior nursing and midwifery staff to provide assurance on local services provided by</w:t>
      </w:r>
      <w:r>
        <w:rPr>
          <w:spacing w:val="1"/>
        </w:rPr>
        <w:t> </w:t>
      </w:r>
      <w:r>
        <w:rPr/>
        <w:t>The Rotherham NHS Foundation Trust (TRFT) following the recommendations of the Oakenden</w:t>
      </w:r>
      <w:r>
        <w:rPr>
          <w:spacing w:val="-64"/>
        </w:rPr>
        <w:t> </w:t>
      </w:r>
      <w:r>
        <w:rPr/>
        <w:t>and May reviews. In the latest Care Quality Commission results, TRFT maintained a “good”</w:t>
      </w:r>
      <w:r>
        <w:rPr>
          <w:spacing w:val="1"/>
        </w:rPr>
        <w:t> </w:t>
      </w:r>
      <w:r>
        <w:rPr/>
        <w:t>position, evidenced through performance data. Service developments were outlined including</w:t>
      </w:r>
      <w:r>
        <w:rPr>
          <w:spacing w:val="1"/>
        </w:rPr>
        <w:t> </w:t>
      </w:r>
      <w:r>
        <w:rPr/>
        <w:t>links to the Family Hubs initiative. Following concerns raised by Healthwatch and the HSC in</w:t>
      </w:r>
      <w:r>
        <w:rPr>
          <w:spacing w:val="1"/>
        </w:rPr>
        <w:t> </w:t>
      </w:r>
      <w:r>
        <w:rPr/>
        <w:t>previous years, details were given on targeted antenatal provision. Trends from hospital re-</w:t>
      </w:r>
      <w:r>
        <w:rPr>
          <w:spacing w:val="1"/>
        </w:rPr>
        <w:t> </w:t>
      </w:r>
      <w:r>
        <w:rPr/>
        <w:t>admissions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women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babies,</w:t>
      </w:r>
      <w:r>
        <w:rPr>
          <w:spacing w:val="-3"/>
        </w:rPr>
        <w:t> </w:t>
      </w:r>
      <w:r>
        <w:rPr/>
        <w:t>alongside</w:t>
      </w:r>
      <w:r>
        <w:rPr>
          <w:spacing w:val="-3"/>
        </w:rPr>
        <w:t> </w:t>
      </w:r>
      <w:r>
        <w:rPr/>
        <w:t>data</w:t>
      </w:r>
      <w:r>
        <w:rPr>
          <w:spacing w:val="-4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ethnicity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deprivation,</w:t>
      </w:r>
      <w:r>
        <w:rPr>
          <w:spacing w:val="-3"/>
        </w:rPr>
        <w:t> </w:t>
      </w:r>
      <w:r>
        <w:rPr/>
        <w:t>were</w:t>
      </w:r>
      <w:r>
        <w:rPr>
          <w:spacing w:val="-2"/>
        </w:rPr>
        <w:t> </w:t>
      </w:r>
      <w:r>
        <w:rPr/>
        <w:t>also</w:t>
      </w:r>
      <w:r>
        <w:rPr>
          <w:spacing w:val="-64"/>
        </w:rPr>
        <w:t> </w:t>
      </w:r>
      <w:r>
        <w:rPr/>
        <w:t>being monitored to inform improvements to care pathways. HSC explored how the parent’s</w:t>
      </w:r>
      <w:r>
        <w:rPr>
          <w:spacing w:val="1"/>
        </w:rPr>
        <w:t> </w:t>
      </w:r>
      <w:r>
        <w:rPr/>
        <w:t>voice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how</w:t>
      </w:r>
      <w:r>
        <w:rPr>
          <w:spacing w:val="-5"/>
        </w:rPr>
        <w:t> </w:t>
      </w:r>
      <w:r>
        <w:rPr/>
        <w:t>themes</w:t>
      </w:r>
      <w:r>
        <w:rPr>
          <w:spacing w:val="-7"/>
        </w:rPr>
        <w:t> </w:t>
      </w:r>
      <w:r>
        <w:rPr/>
        <w:t>from complaints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triangulated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identify</w:t>
      </w:r>
      <w:r>
        <w:rPr>
          <w:spacing w:val="-5"/>
        </w:rPr>
        <w:t> </w:t>
      </w:r>
      <w:r>
        <w:rPr/>
        <w:t>concerns.</w:t>
      </w:r>
    </w:p>
    <w:p>
      <w:pPr>
        <w:spacing w:after="0" w:line="261" w:lineRule="auto"/>
        <w:sectPr>
          <w:pgSz w:w="11910" w:h="16840"/>
          <w:pgMar w:top="800" w:bottom="280" w:left="460" w:right="360"/>
        </w:sectPr>
      </w:pPr>
    </w:p>
    <w:p>
      <w:pPr>
        <w:pStyle w:val="Heading1"/>
        <w:spacing w:before="73"/>
      </w:pPr>
      <w:r>
        <w:rPr/>
        <w:pict>
          <v:group style="position:absolute;margin-left:34.356998pt;margin-top:54.519981pt;width:522.5500pt;height:751.35pt;mso-position-horizontal-relative:page;mso-position-vertical-relative:page;z-index:-16062464" coordorigin="687,1090" coordsize="10451,15027">
            <v:rect style="position:absolute;left:724;top:1127;width:10376;height:14952" filled="true" fillcolor="#fcf7fa" stroked="false">
              <v:fill type="solid"/>
            </v:rect>
            <v:rect style="position:absolute;left:724;top:1127;width:10376;height:14952" filled="false" stroked="true" strokeweight="3.75pt" strokecolor="#850396">
              <v:stroke dashstyle="solid"/>
            </v:rect>
            <w10:wrap type="none"/>
          </v:group>
        </w:pict>
      </w:r>
      <w:r>
        <w:rPr>
          <w:color w:val="006FC0"/>
        </w:rPr>
        <w:t>THEME</w:t>
      </w:r>
      <w:r>
        <w:rPr>
          <w:color w:val="006FC0"/>
          <w:spacing w:val="-9"/>
        </w:rPr>
        <w:t> </w:t>
      </w:r>
      <w:r>
        <w:rPr>
          <w:color w:val="006FC0"/>
        </w:rPr>
        <w:t>3:</w:t>
      </w:r>
      <w:r>
        <w:rPr>
          <w:color w:val="006FC0"/>
          <w:spacing w:val="-7"/>
        </w:rPr>
        <w:t> </w:t>
      </w:r>
      <w:r>
        <w:rPr>
          <w:color w:val="006FC0"/>
        </w:rPr>
        <w:t>EVERY</w:t>
      </w:r>
      <w:r>
        <w:rPr>
          <w:color w:val="006FC0"/>
          <w:spacing w:val="-14"/>
        </w:rPr>
        <w:t> </w:t>
      </w:r>
      <w:r>
        <w:rPr>
          <w:color w:val="006FC0"/>
        </w:rPr>
        <w:t>CHILD</w:t>
      </w:r>
      <w:r>
        <w:rPr>
          <w:color w:val="006FC0"/>
          <w:spacing w:val="-27"/>
        </w:rPr>
        <w:t> </w:t>
      </w:r>
      <w:r>
        <w:rPr>
          <w:color w:val="006FC0"/>
        </w:rPr>
        <w:t>ABLE</w:t>
      </w:r>
      <w:r>
        <w:rPr>
          <w:color w:val="006FC0"/>
          <w:spacing w:val="-14"/>
        </w:rPr>
        <w:t> </w:t>
      </w:r>
      <w:r>
        <w:rPr>
          <w:color w:val="006FC0"/>
        </w:rPr>
        <w:t>TO</w:t>
      </w:r>
      <w:r>
        <w:rPr>
          <w:color w:val="006FC0"/>
          <w:spacing w:val="-8"/>
        </w:rPr>
        <w:t> </w:t>
      </w:r>
      <w:r>
        <w:rPr>
          <w:color w:val="006FC0"/>
        </w:rPr>
        <w:t>FULFIL</w:t>
      </w:r>
      <w:r>
        <w:rPr>
          <w:color w:val="006FC0"/>
          <w:spacing w:val="-29"/>
        </w:rPr>
        <w:t> </w:t>
      </w:r>
      <w:r>
        <w:rPr>
          <w:color w:val="006FC0"/>
        </w:rPr>
        <w:t>THEIR</w:t>
      </w:r>
      <w:r>
        <w:rPr>
          <w:color w:val="006FC0"/>
          <w:spacing w:val="-8"/>
        </w:rPr>
        <w:t> </w:t>
      </w:r>
      <w:r>
        <w:rPr>
          <w:color w:val="006FC0"/>
        </w:rPr>
        <w:t>POTENTIAL</w:t>
      </w:r>
    </w:p>
    <w:p>
      <w:pPr>
        <w:pStyle w:val="Heading2"/>
        <w:spacing w:before="112"/>
        <w:ind w:left="315"/>
      </w:pPr>
      <w:r>
        <w:rPr>
          <w:color w:val="006FC0"/>
          <w:spacing w:val="-1"/>
        </w:rPr>
        <w:t>EARLY</w:t>
      </w:r>
      <w:r>
        <w:rPr>
          <w:color w:val="006FC0"/>
          <w:spacing w:val="-23"/>
        </w:rPr>
        <w:t> </w:t>
      </w:r>
      <w:r>
        <w:rPr>
          <w:color w:val="006FC0"/>
          <w:spacing w:val="-1"/>
        </w:rPr>
        <w:t>YEARS</w:t>
      </w:r>
      <w:r>
        <w:rPr>
          <w:color w:val="006FC0"/>
          <w:spacing w:val="-15"/>
        </w:rPr>
        <w:t> </w:t>
      </w:r>
      <w:r>
        <w:rPr>
          <w:color w:val="006FC0"/>
          <w:spacing w:val="-1"/>
        </w:rPr>
        <w:t>DRAFT</w:t>
      </w:r>
      <w:r>
        <w:rPr>
          <w:color w:val="006FC0"/>
          <w:spacing w:val="-20"/>
        </w:rPr>
        <w:t> </w:t>
      </w:r>
      <w:r>
        <w:rPr>
          <w:color w:val="006FC0"/>
        </w:rPr>
        <w:t>STRATEGY</w:t>
      </w:r>
      <w:r>
        <w:rPr>
          <w:color w:val="006FC0"/>
          <w:spacing w:val="-18"/>
        </w:rPr>
        <w:t> </w:t>
      </w:r>
      <w:r>
        <w:rPr>
          <w:color w:val="006FC0"/>
        </w:rPr>
        <w:t>WORKSHOP</w:t>
      </w:r>
    </w:p>
    <w:p>
      <w:pPr>
        <w:pStyle w:val="BodyText"/>
        <w:spacing w:line="261" w:lineRule="auto"/>
        <w:ind w:left="315" w:right="669"/>
      </w:pPr>
      <w:r>
        <w:rPr/>
        <w:t>ILSC had the opportunity to scrutinise the draft Early Years strategy before its submission to</w:t>
      </w:r>
      <w:r>
        <w:rPr>
          <w:spacing w:val="1"/>
        </w:rPr>
        <w:t> </w:t>
      </w:r>
      <w:r>
        <w:rPr/>
        <w:t>Cabinet. Members recognised the work undertaken by the service to develop the strategy. It</w:t>
      </w:r>
      <w:r>
        <w:rPr>
          <w:spacing w:val="1"/>
        </w:rPr>
        <w:t> </w:t>
      </w:r>
      <w:r>
        <w:rPr/>
        <w:t>was felt that it was clear and understandable and strongly reflected the commitment to co-</w:t>
      </w:r>
      <w:r>
        <w:rPr>
          <w:spacing w:val="1"/>
        </w:rPr>
        <w:t> </w:t>
      </w:r>
      <w:r>
        <w:rPr/>
        <w:t>production and partnership working across Childrens and Young Peoples Services (CYPS),</w:t>
      </w:r>
      <w:r>
        <w:rPr>
          <w:spacing w:val="1"/>
        </w:rPr>
        <w:t> </w:t>
      </w:r>
      <w:r>
        <w:rPr/>
        <w:t>schools, private provision, health partners and the third sector. It was evident that the team had</w:t>
      </w:r>
      <w:r>
        <w:rPr>
          <w:spacing w:val="-65"/>
        </w:rPr>
        <w:t> </w:t>
      </w:r>
      <w:r>
        <w:rPr/>
        <w:t>comprehensive knowledge of the sector and understood its strengths and challenges,</w:t>
      </w:r>
      <w:r>
        <w:rPr>
          <w:spacing w:val="1"/>
        </w:rPr>
        <w:t> </w:t>
      </w:r>
      <w:r>
        <w:rPr/>
        <w:t>particularly in respect of workforce development and recruitment (e.g. the extension of the free</w:t>
      </w:r>
      <w:r>
        <w:rPr>
          <w:spacing w:val="1"/>
        </w:rPr>
        <w:t> </w:t>
      </w:r>
      <w:r>
        <w:rPr/>
        <w:t>childcare offer up to 30 hours from September 2025). ILSC recommended that measures to</w:t>
      </w:r>
      <w:r>
        <w:rPr>
          <w:spacing w:val="1"/>
        </w:rPr>
        <w:t> </w:t>
      </w:r>
      <w:r>
        <w:rPr/>
        <w:t>address</w:t>
      </w:r>
      <w:r>
        <w:rPr>
          <w:spacing w:val="-3"/>
        </w:rPr>
        <w:t> </w:t>
      </w:r>
      <w:r>
        <w:rPr/>
        <w:t>these</w:t>
      </w:r>
      <w:r>
        <w:rPr>
          <w:spacing w:val="-1"/>
        </w:rPr>
        <w:t> </w:t>
      </w:r>
      <w:r>
        <w:rPr/>
        <w:t>pressures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detailed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action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accompanying</w:t>
      </w:r>
      <w:r>
        <w:rPr>
          <w:spacing w:val="-2"/>
        </w:rPr>
        <w:t> </w:t>
      </w:r>
      <w:r>
        <w:rPr/>
        <w:t>the</w:t>
      </w:r>
      <w:r>
        <w:rPr>
          <w:spacing w:val="7"/>
        </w:rPr>
        <w:t> </w:t>
      </w:r>
      <w:r>
        <w:rPr/>
        <w:t>strategy.</w:t>
      </w:r>
    </w:p>
    <w:p>
      <w:pPr>
        <w:pStyle w:val="BodyText"/>
        <w:spacing w:line="261" w:lineRule="auto" w:before="47"/>
        <w:ind w:left="315" w:right="790"/>
      </w:pPr>
      <w:r>
        <w:rPr/>
        <w:t>Members were assured that the service was working proactively with families and had good</w:t>
      </w:r>
      <w:r>
        <w:rPr>
          <w:spacing w:val="1"/>
        </w:rPr>
        <w:t> </w:t>
      </w:r>
      <w:r>
        <w:rPr/>
        <w:t>oversight of the children within the early years’ cohort. It recommended that the take-up of</w:t>
      </w:r>
      <w:r>
        <w:rPr>
          <w:spacing w:val="1"/>
        </w:rPr>
        <w:t> </w:t>
      </w:r>
      <w:r>
        <w:rPr/>
        <w:t>services from families at risk of poorer outcomes was monitored and reported. Members were</w:t>
      </w:r>
      <w:r>
        <w:rPr>
          <w:spacing w:val="-64"/>
        </w:rPr>
        <w:t> </w:t>
      </w:r>
      <w:r>
        <w:rPr/>
        <w:t>also assured that there were clear inclusive pathways for children with SEND needs to access</w:t>
      </w:r>
      <w:r>
        <w:rPr>
          <w:spacing w:val="-64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and transition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other provision</w:t>
      </w:r>
      <w:r>
        <w:rPr>
          <w:spacing w:val="-1"/>
        </w:rPr>
        <w:t> </w:t>
      </w:r>
      <w:r>
        <w:rPr/>
        <w:t>at key</w:t>
      </w:r>
      <w:r>
        <w:rPr>
          <w:spacing w:val="-3"/>
        </w:rPr>
        <w:t> </w:t>
      </w:r>
      <w:r>
        <w:rPr/>
        <w:t>stages.</w:t>
      </w:r>
    </w:p>
    <w:p>
      <w:pPr>
        <w:pStyle w:val="BodyText"/>
        <w:spacing w:line="261" w:lineRule="auto" w:before="58"/>
        <w:ind w:left="315" w:right="604"/>
        <w:jc w:val="both"/>
      </w:pPr>
      <w:r>
        <w:rPr/>
        <w:t>A particular concern of ILSC has been how early years development has been affected by the</w:t>
      </w:r>
      <w:r>
        <w:rPr>
          <w:spacing w:val="1"/>
        </w:rPr>
        <w:t> </w:t>
      </w:r>
      <w:r>
        <w:rPr/>
        <w:t>pandemic. It asked that this activity was captured in the action plan and progress/barriers were</w:t>
      </w:r>
      <w:r>
        <w:rPr>
          <w:spacing w:val="1"/>
        </w:rPr>
        <w:t> </w:t>
      </w:r>
      <w:r>
        <w:rPr/>
        <w:t>identified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mitigated</w:t>
      </w:r>
      <w:r>
        <w:rPr>
          <w:spacing w:val="40"/>
        </w:rPr>
        <w:t> </w:t>
      </w:r>
      <w:r>
        <w:rPr/>
        <w:t>against.</w:t>
      </w:r>
      <w:r>
        <w:rPr>
          <w:spacing w:val="40"/>
        </w:rPr>
        <w:t> </w:t>
      </w:r>
      <w:r>
        <w:rPr/>
        <w:t>Members</w:t>
      </w:r>
      <w:r>
        <w:rPr>
          <w:spacing w:val="34"/>
        </w:rPr>
        <w:t> </w:t>
      </w:r>
      <w:r>
        <w:rPr/>
        <w:t>were</w:t>
      </w:r>
      <w:r>
        <w:rPr>
          <w:spacing w:val="40"/>
        </w:rPr>
        <w:t> </w:t>
      </w:r>
      <w:r>
        <w:rPr/>
        <w:t>supportive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initiatives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events</w:t>
      </w:r>
      <w:r>
        <w:rPr>
          <w:spacing w:val="40"/>
        </w:rPr>
        <w:t> </w:t>
      </w:r>
      <w:r>
        <w:rPr/>
        <w:t>such</w:t>
      </w:r>
      <w:r>
        <w:rPr>
          <w:spacing w:val="40"/>
        </w:rPr>
        <w:t> </w:t>
      </w:r>
      <w:r>
        <w:rPr/>
        <w:t>as</w:t>
      </w:r>
      <w:r>
        <w:rPr>
          <w:spacing w:val="-64"/>
        </w:rPr>
        <w:t> </w:t>
      </w:r>
      <w:r>
        <w:rPr/>
        <w:t>Tiny Talkers and recruitment campaigns and agreed to publicise events within their wards and</w:t>
      </w:r>
      <w:r>
        <w:rPr>
          <w:spacing w:val="1"/>
        </w:rPr>
        <w:t> </w:t>
      </w:r>
      <w:r>
        <w:rPr/>
        <w:t>community spaces. It was felt that using their local knowledge, Members could be a good</w:t>
      </w:r>
      <w:r>
        <w:rPr>
          <w:spacing w:val="1"/>
        </w:rPr>
        <w:t> </w:t>
      </w:r>
      <w:r>
        <w:rPr/>
        <w:t>conduit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sharing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and raising</w:t>
      </w:r>
      <w:r>
        <w:rPr>
          <w:spacing w:val="-3"/>
        </w:rPr>
        <w:t> </w:t>
      </w:r>
      <w:r>
        <w:rPr/>
        <w:t>awareness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early</w:t>
      </w:r>
      <w:r>
        <w:rPr>
          <w:spacing w:val="-4"/>
        </w:rPr>
        <w:t> </w:t>
      </w:r>
      <w:r>
        <w:rPr/>
        <w:t>years offer.</w:t>
      </w:r>
    </w:p>
    <w:p>
      <w:pPr>
        <w:pStyle w:val="Heading2"/>
        <w:spacing w:line="240" w:lineRule="auto" w:before="67"/>
        <w:ind w:left="315" w:right="619"/>
        <w:rPr>
          <w:rFonts w:ascii="Calibri"/>
        </w:rPr>
      </w:pPr>
      <w:r>
        <w:rPr>
          <w:color w:val="006FC0"/>
          <w:spacing w:val="-2"/>
        </w:rPr>
        <w:t>PREPARATION FOR</w:t>
      </w:r>
      <w:r>
        <w:rPr>
          <w:color w:val="006FC0"/>
          <w:spacing w:val="-22"/>
        </w:rPr>
        <w:t> </w:t>
      </w:r>
      <w:r>
        <w:rPr>
          <w:color w:val="006FC0"/>
          <w:spacing w:val="-2"/>
        </w:rPr>
        <w:t>ADULTHOOD</w:t>
      </w:r>
      <w:r>
        <w:rPr>
          <w:color w:val="006FC0"/>
          <w:spacing w:val="-3"/>
        </w:rPr>
        <w:t> </w:t>
      </w:r>
      <w:r>
        <w:rPr>
          <w:color w:val="006FC0"/>
          <w:spacing w:val="-1"/>
        </w:rPr>
        <w:t>FOR</w:t>
      </w:r>
      <w:r>
        <w:rPr>
          <w:color w:val="006FC0"/>
          <w:spacing w:val="-4"/>
        </w:rPr>
        <w:t> </w:t>
      </w:r>
      <w:r>
        <w:rPr>
          <w:color w:val="006FC0"/>
          <w:spacing w:val="-1"/>
        </w:rPr>
        <w:t>CHILDREN</w:t>
      </w:r>
      <w:r>
        <w:rPr>
          <w:color w:val="006FC0"/>
          <w:spacing w:val="-18"/>
        </w:rPr>
        <w:t> </w:t>
      </w:r>
      <w:r>
        <w:rPr>
          <w:color w:val="006FC0"/>
          <w:spacing w:val="-1"/>
        </w:rPr>
        <w:t>AND</w:t>
      </w:r>
      <w:r>
        <w:rPr>
          <w:color w:val="006FC0"/>
          <w:spacing w:val="-9"/>
        </w:rPr>
        <w:t> </w:t>
      </w:r>
      <w:r>
        <w:rPr>
          <w:color w:val="006FC0"/>
          <w:spacing w:val="-1"/>
        </w:rPr>
        <w:t>YOUNG</w:t>
      </w:r>
      <w:r>
        <w:rPr>
          <w:color w:val="006FC0"/>
          <w:spacing w:val="-4"/>
        </w:rPr>
        <w:t> </w:t>
      </w:r>
      <w:r>
        <w:rPr>
          <w:color w:val="006FC0"/>
          <w:spacing w:val="-1"/>
        </w:rPr>
        <w:t>PEOPLE</w:t>
      </w:r>
      <w:r>
        <w:rPr>
          <w:color w:val="006FC0"/>
          <w:spacing w:val="-93"/>
        </w:rPr>
        <w:t> </w:t>
      </w:r>
      <w:r>
        <w:rPr>
          <w:color w:val="006FC0"/>
        </w:rPr>
        <w:t>WITH</w:t>
      </w:r>
      <w:r>
        <w:rPr>
          <w:color w:val="006FC0"/>
          <w:spacing w:val="-3"/>
        </w:rPr>
        <w:t> </w:t>
      </w:r>
      <w:r>
        <w:rPr>
          <w:color w:val="006FC0"/>
        </w:rPr>
        <w:t>SPECIAL</w:t>
      </w:r>
      <w:r>
        <w:rPr>
          <w:color w:val="006FC0"/>
          <w:spacing w:val="-16"/>
        </w:rPr>
        <w:t> </w:t>
      </w:r>
      <w:r>
        <w:rPr>
          <w:color w:val="006FC0"/>
        </w:rPr>
        <w:t>EDUCATIONAL</w:t>
      </w:r>
      <w:r>
        <w:rPr>
          <w:color w:val="006FC0"/>
          <w:spacing w:val="-17"/>
        </w:rPr>
        <w:t> </w:t>
      </w:r>
      <w:r>
        <w:rPr>
          <w:color w:val="006FC0"/>
        </w:rPr>
        <w:t>NEEDS</w:t>
      </w:r>
      <w:r>
        <w:rPr>
          <w:color w:val="006FC0"/>
          <w:spacing w:val="-21"/>
        </w:rPr>
        <w:t> </w:t>
      </w:r>
      <w:r>
        <w:rPr>
          <w:color w:val="006FC0"/>
        </w:rPr>
        <w:t>AND</w:t>
      </w:r>
      <w:r>
        <w:rPr>
          <w:color w:val="006FC0"/>
          <w:spacing w:val="-3"/>
        </w:rPr>
        <w:t> </w:t>
      </w:r>
      <w:r>
        <w:rPr>
          <w:color w:val="006FC0"/>
        </w:rPr>
        <w:t>DISABILITIES</w:t>
      </w:r>
      <w:r>
        <w:rPr>
          <w:color w:val="006FC0"/>
          <w:spacing w:val="-4"/>
        </w:rPr>
        <w:t> </w:t>
      </w:r>
      <w:r>
        <w:rPr>
          <w:color w:val="006FC0"/>
        </w:rPr>
        <w:t>(SEND</w:t>
      </w:r>
      <w:r>
        <w:rPr>
          <w:rFonts w:ascii="Calibri"/>
          <w:color w:val="006FC0"/>
        </w:rPr>
        <w:t>)</w:t>
      </w:r>
    </w:p>
    <w:p>
      <w:pPr>
        <w:pStyle w:val="BodyText"/>
        <w:spacing w:line="256" w:lineRule="exact"/>
        <w:ind w:left="315"/>
      </w:pPr>
      <w:r>
        <w:rPr/>
        <w:t>Following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SEND</w:t>
      </w:r>
      <w:r>
        <w:rPr>
          <w:spacing w:val="-4"/>
        </w:rPr>
        <w:t> </w:t>
      </w:r>
      <w:r>
        <w:rPr/>
        <w:t>inspection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2021,</w:t>
      </w:r>
      <w:r>
        <w:rPr>
          <w:spacing w:val="-2"/>
        </w:rPr>
        <w:t> </w:t>
      </w:r>
      <w:r>
        <w:rPr/>
        <w:t>Preparation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Adulthood</w:t>
      </w:r>
      <w:r>
        <w:rPr>
          <w:spacing w:val="-3"/>
        </w:rPr>
        <w:t> </w:t>
      </w:r>
      <w:r>
        <w:rPr/>
        <w:t>(PfA)</w:t>
      </w:r>
      <w:r>
        <w:rPr>
          <w:spacing w:val="-2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ongoing</w:t>
      </w:r>
    </w:p>
    <w:p>
      <w:pPr>
        <w:pStyle w:val="BodyText"/>
        <w:spacing w:line="261" w:lineRule="auto" w:before="24"/>
        <w:ind w:left="315" w:right="736"/>
      </w:pPr>
      <w:r>
        <w:rPr/>
        <w:t>area of interest for ILSC and it agreed to hold a spotlight review along with HSC members, to</w:t>
      </w:r>
      <w:r>
        <w:rPr>
          <w:spacing w:val="1"/>
        </w:rPr>
        <w:t> </w:t>
      </w:r>
      <w:r>
        <w:rPr/>
        <w:t>identify the support in place and any gaps in provision. In preparation, ILSC met with</w:t>
      </w:r>
      <w:r>
        <w:rPr>
          <w:spacing w:val="1"/>
        </w:rPr>
        <w:t> </w:t>
      </w:r>
      <w:r>
        <w:rPr/>
        <w:t>Rotherham Parent Carers Forum (RPCF) to better understand the work that the forum have</w:t>
      </w:r>
      <w:r>
        <w:rPr>
          <w:spacing w:val="1"/>
        </w:rPr>
        <w:t> </w:t>
      </w:r>
      <w:r>
        <w:rPr/>
        <w:t>delivered over the past year and learn more about it’s vision and strategic priorities. Their work</w:t>
      </w:r>
      <w:r>
        <w:rPr>
          <w:spacing w:val="-64"/>
        </w:rPr>
        <w:t> </w:t>
      </w:r>
      <w:r>
        <w:rPr/>
        <w:t>was impressive and nationally recognised as good practice.</w:t>
      </w:r>
      <w:r>
        <w:rPr>
          <w:spacing w:val="1"/>
        </w:rPr>
        <w:t> </w:t>
      </w:r>
      <w:r>
        <w:rPr/>
        <w:t>As such, their expert voice was a</w:t>
      </w:r>
      <w:r>
        <w:rPr>
          <w:spacing w:val="-64"/>
        </w:rPr>
        <w:t> </w:t>
      </w:r>
      <w:r>
        <w:rPr/>
        <w:t>real</w:t>
      </w:r>
      <w:r>
        <w:rPr>
          <w:spacing w:val="-2"/>
        </w:rPr>
        <w:t> </w:t>
      </w:r>
      <w:r>
        <w:rPr/>
        <w:t>asset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borough.</w:t>
      </w:r>
    </w:p>
    <w:p>
      <w:pPr>
        <w:pStyle w:val="BodyText"/>
        <w:spacing w:line="261" w:lineRule="auto" w:before="58"/>
        <w:ind w:left="315" w:right="619"/>
      </w:pPr>
      <w:r>
        <w:rPr/>
        <w:t>The</w:t>
      </w:r>
      <w:r>
        <w:rPr>
          <w:spacing w:val="-3"/>
        </w:rPr>
        <w:t> </w:t>
      </w:r>
      <w:r>
        <w:rPr/>
        <w:t>review</w:t>
      </w:r>
      <w:r>
        <w:rPr>
          <w:spacing w:val="-6"/>
        </w:rPr>
        <w:t> </w:t>
      </w:r>
      <w:r>
        <w:rPr/>
        <w:t>focussed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partnership</w:t>
      </w:r>
      <w:r>
        <w:rPr>
          <w:spacing w:val="-3"/>
        </w:rPr>
        <w:t> </w:t>
      </w:r>
      <w:r>
        <w:rPr/>
        <w:t>working,</w:t>
      </w:r>
      <w:r>
        <w:rPr>
          <w:spacing w:val="-3"/>
        </w:rPr>
        <w:t> </w:t>
      </w:r>
      <w:r>
        <w:rPr/>
        <w:t>school</w:t>
      </w:r>
      <w:r>
        <w:rPr>
          <w:spacing w:val="-5"/>
        </w:rPr>
        <w:t> </w:t>
      </w:r>
      <w:r>
        <w:rPr/>
        <w:t>effectiveness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education</w:t>
      </w:r>
      <w:r>
        <w:rPr>
          <w:spacing w:val="-5"/>
        </w:rPr>
        <w:t> </w:t>
      </w:r>
      <w:r>
        <w:rPr/>
        <w:t>pathways,</w:t>
      </w:r>
      <w:r>
        <w:rPr>
          <w:spacing w:val="-63"/>
        </w:rPr>
        <w:t> </w:t>
      </w:r>
      <w:r>
        <w:rPr/>
        <w:t>inclusion and communications. Overall, members were assured that there were robust</w:t>
      </w:r>
      <w:r>
        <w:rPr>
          <w:spacing w:val="1"/>
        </w:rPr>
        <w:t> </w:t>
      </w:r>
      <w:r>
        <w:rPr/>
        <w:t>partnership arrangements in place. An example of this was the clear focus on the voice of</w:t>
      </w:r>
      <w:r>
        <w:rPr>
          <w:spacing w:val="1"/>
        </w:rPr>
        <w:t> </w:t>
      </w:r>
      <w:r>
        <w:rPr/>
        <w:t>children and young people with SEND, throughout the development of both the Learning</w:t>
      </w:r>
      <w:r>
        <w:rPr>
          <w:spacing w:val="1"/>
        </w:rPr>
        <w:t> </w:t>
      </w:r>
      <w:r>
        <w:rPr/>
        <w:t>Disability</w:t>
      </w:r>
      <w:r>
        <w:rPr>
          <w:spacing w:val="-5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Autism</w:t>
      </w:r>
      <w:r>
        <w:rPr>
          <w:spacing w:val="-1"/>
        </w:rPr>
        <w:t> </w:t>
      </w:r>
      <w:r>
        <w:rPr/>
        <w:t>Strategies.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these</w:t>
      </w:r>
      <w:r>
        <w:rPr>
          <w:spacing w:val="-3"/>
        </w:rPr>
        <w:t> </w:t>
      </w:r>
      <w:r>
        <w:rPr/>
        <w:t>arrangements</w:t>
      </w:r>
      <w:r>
        <w:rPr>
          <w:spacing w:val="-2"/>
        </w:rPr>
        <w:t> </w:t>
      </w:r>
      <w:r>
        <w:rPr/>
        <w:t>was</w:t>
      </w:r>
    </w:p>
    <w:p>
      <w:pPr>
        <w:pStyle w:val="BodyText"/>
        <w:spacing w:line="261" w:lineRule="auto"/>
        <w:ind w:left="315" w:right="589"/>
      </w:pPr>
      <w:r>
        <w:rPr/>
        <w:t>testimony to the commitment of all the agencies involved. In relation to school effectiveness and</w:t>
      </w:r>
      <w:r>
        <w:rPr>
          <w:spacing w:val="-65"/>
        </w:rPr>
        <w:t> </w:t>
      </w:r>
      <w:r>
        <w:rPr/>
        <w:t>education pathways, it was acknowledged that there should be a greater emphasis on PfA in</w:t>
      </w:r>
      <w:r>
        <w:rPr>
          <w:spacing w:val="1"/>
        </w:rPr>
        <w:t> </w:t>
      </w:r>
      <w:r>
        <w:rPr/>
        <w:t>mainstream settings, with a recommendation that gaps in provision for academically-abled</w:t>
      </w:r>
      <w:r>
        <w:rPr>
          <w:spacing w:val="1"/>
        </w:rPr>
        <w:t> </w:t>
      </w:r>
      <w:r>
        <w:rPr/>
        <w:t>children and young people be strengthened. Areas for development included how children and</w:t>
      </w:r>
      <w:r>
        <w:rPr>
          <w:spacing w:val="1"/>
        </w:rPr>
        <w:t> </w:t>
      </w:r>
      <w:r>
        <w:rPr/>
        <w:t>young people with SEND could be supported to feel safe in their communities, with a</w:t>
      </w:r>
      <w:r>
        <w:rPr>
          <w:spacing w:val="1"/>
        </w:rPr>
        <w:t> </w:t>
      </w:r>
      <w:r>
        <w:rPr/>
        <w:t>recommendation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inclusion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incorporated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ward</w:t>
      </w:r>
      <w:r>
        <w:rPr>
          <w:spacing w:val="-2"/>
        </w:rPr>
        <w:t> </w:t>
      </w:r>
      <w:r>
        <w:rPr/>
        <w:t>plans.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also</w:t>
      </w:r>
      <w:r>
        <w:rPr>
          <w:spacing w:val="-4"/>
        </w:rPr>
        <w:t> </w:t>
      </w:r>
      <w:r>
        <w:rPr/>
        <w:t>recognised</w:t>
      </w:r>
    </w:p>
    <w:p>
      <w:pPr>
        <w:pStyle w:val="BodyText"/>
        <w:spacing w:line="261" w:lineRule="auto"/>
        <w:ind w:left="315" w:right="619"/>
      </w:pPr>
      <w:r>
        <w:rPr/>
        <w:t>that</w:t>
      </w:r>
      <w:r>
        <w:rPr>
          <w:spacing w:val="-3"/>
        </w:rPr>
        <w:t> </w:t>
      </w:r>
      <w:r>
        <w:rPr/>
        <w:t>whilst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RPCF</w:t>
      </w:r>
      <w:r>
        <w:rPr>
          <w:spacing w:val="-4"/>
        </w:rPr>
        <w:t> </w:t>
      </w:r>
      <w:r>
        <w:rPr/>
        <w:t>had</w:t>
      </w:r>
      <w:r>
        <w:rPr>
          <w:spacing w:val="-2"/>
        </w:rPr>
        <w:t> </w:t>
      </w:r>
      <w:r>
        <w:rPr/>
        <w:t>extensive</w:t>
      </w:r>
      <w:r>
        <w:rPr>
          <w:spacing w:val="-3"/>
        </w:rPr>
        <w:t> </w:t>
      </w:r>
      <w:r>
        <w:rPr/>
        <w:t>networks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over</w:t>
      </w:r>
      <w:r>
        <w:rPr>
          <w:spacing w:val="-2"/>
        </w:rPr>
        <w:t> </w:t>
      </w:r>
      <w:r>
        <w:rPr/>
        <w:t>2000</w:t>
      </w:r>
      <w:r>
        <w:rPr>
          <w:spacing w:val="-5"/>
        </w:rPr>
        <w:t> </w:t>
      </w:r>
      <w:r>
        <w:rPr/>
        <w:t>families,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SEND</w:t>
      </w:r>
      <w:r>
        <w:rPr>
          <w:spacing w:val="-64"/>
        </w:rPr>
        <w:t> </w:t>
      </w:r>
      <w:r>
        <w:rPr/>
        <w:t>families</w:t>
      </w:r>
      <w:r>
        <w:rPr>
          <w:spacing w:val="-1"/>
        </w:rPr>
        <w:t> </w:t>
      </w:r>
      <w:r>
        <w:rPr/>
        <w:t>were not currently</w:t>
      </w:r>
      <w:r>
        <w:rPr>
          <w:spacing w:val="-4"/>
        </w:rPr>
        <w:t> </w:t>
      </w:r>
      <w:r>
        <w:rPr/>
        <w:t>engaging</w:t>
      </w:r>
      <w:r>
        <w:rPr>
          <w:spacing w:val="1"/>
        </w:rPr>
        <w:t> </w:t>
      </w:r>
      <w:r>
        <w:rPr/>
        <w:t>with services.</w:t>
      </w:r>
    </w:p>
    <w:p>
      <w:pPr>
        <w:pStyle w:val="BodyText"/>
        <w:spacing w:line="261" w:lineRule="auto" w:before="57"/>
        <w:ind w:left="315" w:right="619"/>
      </w:pPr>
      <w:r>
        <w:rPr/>
        <w:t>Recommendations focussed on ensuring that pathways were clearly communicated to parents</w:t>
      </w:r>
      <w:r>
        <w:rPr>
          <w:spacing w:val="-64"/>
        </w:rPr>
        <w:t> </w:t>
      </w:r>
      <w:r>
        <w:rPr/>
        <w:t>and</w:t>
      </w:r>
      <w:r>
        <w:rPr>
          <w:spacing w:val="-4"/>
        </w:rPr>
        <w:t> </w:t>
      </w:r>
      <w:r>
        <w:rPr/>
        <w:t>carers;</w:t>
      </w:r>
      <w:r>
        <w:rPr>
          <w:spacing w:val="-3"/>
        </w:rPr>
        <w:t> </w:t>
      </w:r>
      <w:r>
        <w:rPr/>
        <w:t>improving</w:t>
      </w:r>
      <w:r>
        <w:rPr>
          <w:spacing w:val="-4"/>
        </w:rPr>
        <w:t> </w:t>
      </w:r>
      <w:r>
        <w:rPr/>
        <w:t>engagement</w:t>
      </w:r>
      <w:r>
        <w:rPr>
          <w:spacing w:val="-3"/>
        </w:rPr>
        <w:t> </w:t>
      </w:r>
      <w:r>
        <w:rPr/>
        <w:t>levels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SEND</w:t>
      </w:r>
      <w:r>
        <w:rPr>
          <w:spacing w:val="-6"/>
        </w:rPr>
        <w:t> </w:t>
      </w:r>
      <w:r>
        <w:rPr/>
        <w:t>families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marginalised</w:t>
      </w:r>
      <w:r>
        <w:rPr>
          <w:spacing w:val="-3"/>
        </w:rPr>
        <w:t> </w:t>
      </w:r>
      <w:r>
        <w:rPr/>
        <w:t>communities</w:t>
      </w:r>
      <w:r>
        <w:rPr>
          <w:spacing w:val="-5"/>
        </w:rPr>
        <w:t> </w:t>
      </w:r>
      <w:r>
        <w:rPr/>
        <w:t>and</w:t>
      </w:r>
      <w:r>
        <w:rPr>
          <w:spacing w:val="-64"/>
        </w:rPr>
        <w:t> </w:t>
      </w:r>
      <w:r>
        <w:rPr/>
        <w:t>ensuring that the voice and aspirations of children and young people in relation to their move</w:t>
      </w:r>
      <w:r>
        <w:rPr>
          <w:spacing w:val="1"/>
        </w:rPr>
        <w:t> </w:t>
      </w:r>
      <w:r>
        <w:rPr/>
        <w:t>into</w:t>
      </w:r>
      <w:r>
        <w:rPr>
          <w:spacing w:val="-2"/>
        </w:rPr>
        <w:t> </w:t>
      </w:r>
      <w:r>
        <w:rPr/>
        <w:t>adulthood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reflected.</w:t>
      </w:r>
      <w:r>
        <w:rPr>
          <w:spacing w:val="-3"/>
        </w:rPr>
        <w:t> </w:t>
      </w:r>
      <w:r>
        <w:rPr/>
        <w:t>These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Cabinet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autumn.</w:t>
      </w:r>
    </w:p>
    <w:p>
      <w:pPr>
        <w:spacing w:after="0" w:line="261" w:lineRule="auto"/>
        <w:sectPr>
          <w:pgSz w:w="11910" w:h="16840"/>
          <w:pgMar w:top="500" w:bottom="280" w:left="460" w:right="360"/>
        </w:sectPr>
      </w:pPr>
    </w:p>
    <w:p>
      <w:pPr>
        <w:pStyle w:val="Heading1"/>
        <w:spacing w:before="80"/>
      </w:pPr>
      <w:r>
        <w:rPr/>
        <w:pict>
          <v:group style="position:absolute;margin-left:34.356998pt;margin-top:69.269981pt;width:526.75pt;height:739.1pt;mso-position-horizontal-relative:page;mso-position-vertical-relative:page;z-index:-16061952" coordorigin="687,1385" coordsize="10535,14782">
            <v:rect style="position:absolute;left:724;top:1422;width:10460;height:14707" filled="true" fillcolor="#fdf1ea" stroked="false">
              <v:fill opacity="45746f" type="solid"/>
            </v:rect>
            <v:rect style="position:absolute;left:724;top:1422;width:10460;height:14707" filled="false" stroked="true" strokeweight="3.75pt" strokecolor="#ff0000">
              <v:stroke dashstyle="solid"/>
            </v:rect>
            <w10:wrap type="none"/>
          </v:group>
        </w:pict>
      </w:r>
      <w:r>
        <w:rPr>
          <w:color w:val="006FC0"/>
        </w:rPr>
        <w:t>THEME</w:t>
      </w:r>
      <w:r>
        <w:rPr>
          <w:color w:val="006FC0"/>
          <w:spacing w:val="-15"/>
        </w:rPr>
        <w:t> </w:t>
      </w:r>
      <w:r>
        <w:rPr>
          <w:color w:val="006FC0"/>
        </w:rPr>
        <w:t>4:</w:t>
      </w:r>
      <w:r>
        <w:rPr>
          <w:color w:val="006FC0"/>
          <w:spacing w:val="-15"/>
        </w:rPr>
        <w:t> </w:t>
      </w:r>
      <w:r>
        <w:rPr>
          <w:color w:val="006FC0"/>
        </w:rPr>
        <w:t>EXPANDING</w:t>
      </w:r>
      <w:r>
        <w:rPr>
          <w:color w:val="006FC0"/>
          <w:spacing w:val="-13"/>
        </w:rPr>
        <w:t> </w:t>
      </w:r>
      <w:r>
        <w:rPr>
          <w:color w:val="006FC0"/>
        </w:rPr>
        <w:t>ECONOMIC</w:t>
      </w:r>
      <w:r>
        <w:rPr>
          <w:color w:val="006FC0"/>
          <w:spacing w:val="-15"/>
        </w:rPr>
        <w:t> </w:t>
      </w:r>
      <w:r>
        <w:rPr>
          <w:color w:val="006FC0"/>
        </w:rPr>
        <w:t>OPPORTUNITY</w:t>
      </w:r>
    </w:p>
    <w:p>
      <w:pPr>
        <w:pStyle w:val="Heading2"/>
        <w:spacing w:before="89"/>
      </w:pPr>
      <w:r>
        <w:rPr>
          <w:color w:val="006FC0"/>
        </w:rPr>
        <w:t>ROTHERHAM</w:t>
      </w:r>
      <w:r>
        <w:rPr>
          <w:color w:val="006FC0"/>
          <w:spacing w:val="-14"/>
        </w:rPr>
        <w:t> </w:t>
      </w:r>
      <w:r>
        <w:rPr>
          <w:color w:val="006FC0"/>
        </w:rPr>
        <w:t>MARKETS</w:t>
      </w:r>
      <w:r>
        <w:rPr>
          <w:color w:val="006FC0"/>
          <w:spacing w:val="-12"/>
        </w:rPr>
        <w:t> </w:t>
      </w:r>
      <w:r>
        <w:rPr>
          <w:color w:val="006FC0"/>
        </w:rPr>
        <w:t>&amp;</w:t>
      </w:r>
      <w:r>
        <w:rPr>
          <w:color w:val="006FC0"/>
          <w:spacing w:val="-13"/>
        </w:rPr>
        <w:t> </w:t>
      </w:r>
      <w:r>
        <w:rPr>
          <w:color w:val="006FC0"/>
        </w:rPr>
        <w:t>LIBRARY</w:t>
      </w:r>
      <w:r>
        <w:rPr>
          <w:color w:val="006FC0"/>
          <w:spacing w:val="-15"/>
        </w:rPr>
        <w:t> </w:t>
      </w:r>
      <w:r>
        <w:rPr>
          <w:color w:val="006FC0"/>
        </w:rPr>
        <w:t>REDEVELOPMENT</w:t>
      </w:r>
      <w:r>
        <w:rPr>
          <w:color w:val="006FC0"/>
          <w:spacing w:val="-18"/>
        </w:rPr>
        <w:t> </w:t>
      </w:r>
      <w:r>
        <w:rPr>
          <w:color w:val="006FC0"/>
        </w:rPr>
        <w:t>UPDATE</w:t>
      </w:r>
    </w:p>
    <w:p>
      <w:pPr>
        <w:pStyle w:val="BodyText"/>
        <w:spacing w:line="271" w:lineRule="auto"/>
        <w:ind w:left="358" w:right="567"/>
      </w:pPr>
      <w:r>
        <w:rPr/>
        <w:t>The IPSC review was completed in 2022 with the Cabinet Response presented in early 2023.</w:t>
      </w:r>
      <w:r>
        <w:rPr>
          <w:spacing w:val="1"/>
        </w:rPr>
        <w:t> </w:t>
      </w:r>
      <w:r>
        <w:rPr/>
        <w:t>This update gave an overview of progress since the review was completed. The Cabinet</w:t>
      </w:r>
      <w:r>
        <w:rPr>
          <w:spacing w:val="1"/>
        </w:rPr>
        <w:t> </w:t>
      </w:r>
      <w:r>
        <w:rPr/>
        <w:t>Member welcomed the review and recommendations, outlining that it had been a positive</w:t>
      </w:r>
      <w:r>
        <w:rPr>
          <w:spacing w:val="1"/>
        </w:rPr>
        <w:t> </w:t>
      </w:r>
      <w:r>
        <w:rPr/>
        <w:t>process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service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taken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recommendations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board</w:t>
      </w:r>
      <w:r>
        <w:rPr>
          <w:spacing w:val="-6"/>
        </w:rPr>
        <w:t> </w:t>
      </w:r>
      <w:r>
        <w:rPr/>
        <w:t>which</w:t>
      </w:r>
      <w:r>
        <w:rPr>
          <w:spacing w:val="-2"/>
        </w:rPr>
        <w:t> </w:t>
      </w:r>
      <w:r>
        <w:rPr/>
        <w:t>had</w:t>
      </w:r>
      <w:r>
        <w:rPr>
          <w:spacing w:val="-2"/>
        </w:rPr>
        <w:t> </w:t>
      </w:r>
      <w:r>
        <w:rPr/>
        <w:t>heavily</w:t>
      </w:r>
      <w:r>
        <w:rPr>
          <w:spacing w:val="-5"/>
        </w:rPr>
        <w:t> </w:t>
      </w:r>
      <w:r>
        <w:rPr/>
        <w:t>influenced</w:t>
      </w:r>
      <w:r>
        <w:rPr>
          <w:spacing w:val="-64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approach.</w:t>
      </w:r>
    </w:p>
    <w:p>
      <w:pPr>
        <w:pStyle w:val="BodyText"/>
        <w:spacing w:line="271" w:lineRule="auto" w:before="59"/>
        <w:ind w:left="358" w:right="619"/>
      </w:pPr>
      <w:r>
        <w:rPr/>
        <w:t>Since the review, the service had prioritised face to face engagement with market traders and</w:t>
      </w:r>
      <w:r>
        <w:rPr>
          <w:spacing w:val="1"/>
        </w:rPr>
        <w:t> </w:t>
      </w:r>
      <w:r>
        <w:rPr/>
        <w:t>reinstated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voice</w:t>
      </w:r>
      <w:r>
        <w:rPr>
          <w:spacing w:val="-4"/>
        </w:rPr>
        <w:t> </w:t>
      </w:r>
      <w:r>
        <w:rPr/>
        <w:t>meetings,</w:t>
      </w:r>
      <w:r>
        <w:rPr>
          <w:spacing w:val="-2"/>
        </w:rPr>
        <w:t> </w:t>
      </w:r>
      <w:r>
        <w:rPr/>
        <w:t>prioritising</w:t>
      </w:r>
      <w:r>
        <w:rPr>
          <w:spacing w:val="-3"/>
        </w:rPr>
        <w:t> </w:t>
      </w:r>
      <w:r>
        <w:rPr/>
        <w:t>their</w:t>
      </w:r>
      <w:r>
        <w:rPr>
          <w:spacing w:val="-2"/>
        </w:rPr>
        <w:t> </w:t>
      </w:r>
      <w:r>
        <w:rPr/>
        <w:t>needs</w:t>
      </w:r>
      <w:r>
        <w:rPr>
          <w:spacing w:val="-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duration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construction</w:t>
      </w:r>
      <w:r>
        <w:rPr>
          <w:spacing w:val="-3"/>
        </w:rPr>
        <w:t> </w:t>
      </w:r>
      <w:r>
        <w:rPr/>
        <w:t>phase.</w:t>
      </w:r>
      <w:r>
        <w:rPr>
          <w:spacing w:val="-64"/>
        </w:rPr>
        <w:t> </w:t>
      </w:r>
      <w:r>
        <w:rPr/>
        <w:t>As a result of the review, the service altered its approach to accommodate a temporary market</w:t>
      </w:r>
      <w:r>
        <w:rPr>
          <w:spacing w:val="1"/>
        </w:rPr>
        <w:t> </w:t>
      </w:r>
      <w:r>
        <w:rPr/>
        <w:t>rather than work being undertaken in and around vendors. A support package was offered to</w:t>
      </w:r>
      <w:r>
        <w:rPr>
          <w:spacing w:val="1"/>
        </w:rPr>
        <w:t> </w:t>
      </w:r>
      <w:r>
        <w:rPr/>
        <w:t>new</w:t>
      </w:r>
      <w:r>
        <w:rPr>
          <w:spacing w:val="-4"/>
        </w:rPr>
        <w:t> </w:t>
      </w:r>
      <w:r>
        <w:rPr/>
        <w:t>traders</w:t>
      </w:r>
      <w:r>
        <w:rPr>
          <w:spacing w:val="-1"/>
        </w:rPr>
        <w:t> </w:t>
      </w:r>
      <w:r>
        <w:rPr/>
        <w:t>along</w:t>
      </w:r>
      <w:r>
        <w:rPr>
          <w:spacing w:val="-3"/>
        </w:rPr>
        <w:t> </w:t>
      </w:r>
      <w:r>
        <w:rPr/>
        <w:t>with</w:t>
      </w:r>
      <w:r>
        <w:rPr>
          <w:spacing w:val="2"/>
        </w:rPr>
        <w:t> </w:t>
      </w:r>
      <w:r>
        <w:rPr/>
        <w:t>rent concessions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mitigate the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construction.</w:t>
      </w:r>
    </w:p>
    <w:p>
      <w:pPr>
        <w:pStyle w:val="BodyText"/>
        <w:spacing w:line="273" w:lineRule="auto" w:before="68"/>
        <w:ind w:left="358" w:right="509"/>
      </w:pPr>
      <w:r>
        <w:rPr/>
        <w:t>Design plans embraced the recommendation to optimise space for inclusivity and accessibility,</w:t>
      </w:r>
      <w:r>
        <w:rPr>
          <w:spacing w:val="1"/>
        </w:rPr>
        <w:t> </w:t>
      </w:r>
      <w:r>
        <w:rPr/>
        <w:t>with engagement with user groups being key. Rotherham College was seen as a major</w:t>
      </w:r>
      <w:r>
        <w:rPr>
          <w:spacing w:val="1"/>
        </w:rPr>
        <w:t> </w:t>
      </w:r>
      <w:r>
        <w:rPr/>
        <w:t>stakeholder as increasing student and pedestrian footfall was crucial to development of the</w:t>
      </w:r>
      <w:r>
        <w:rPr>
          <w:spacing w:val="1"/>
        </w:rPr>
        <w:t> </w:t>
      </w:r>
      <w:r>
        <w:rPr/>
        <w:t>complex. Progress was also reported such as implementing cashless payments, (alongside</w:t>
      </w:r>
      <w:r>
        <w:rPr>
          <w:spacing w:val="1"/>
        </w:rPr>
        <w:t> </w:t>
      </w:r>
      <w:r>
        <w:rPr/>
        <w:t>continued cash use) and improving IT networks, linking it to the Council’s digital programme. In</w:t>
      </w:r>
      <w:r>
        <w:rPr>
          <w:spacing w:val="1"/>
        </w:rPr>
        <w:t> </w:t>
      </w:r>
      <w:r>
        <w:rPr/>
        <w:t>considering the update, IPSC commented on the communication plans and asked that social</w:t>
      </w:r>
      <w:r>
        <w:rPr>
          <w:spacing w:val="1"/>
        </w:rPr>
        <w:t> </w:t>
      </w:r>
      <w:r>
        <w:rPr/>
        <w:t>media</w:t>
      </w:r>
      <w:r>
        <w:rPr>
          <w:spacing w:val="-3"/>
        </w:rPr>
        <w:t> </w:t>
      </w:r>
      <w:r>
        <w:rPr/>
        <w:t>platforms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signage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better</w:t>
      </w:r>
      <w:r>
        <w:rPr>
          <w:spacing w:val="-3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alert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public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traders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disruption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how</w:t>
      </w:r>
      <w:r>
        <w:rPr>
          <w:spacing w:val="-63"/>
        </w:rPr>
        <w:t> </w:t>
      </w:r>
      <w:r>
        <w:rPr/>
        <w:t>these</w:t>
      </w:r>
      <w:r>
        <w:rPr>
          <w:spacing w:val="-3"/>
        </w:rPr>
        <w:t> </w:t>
      </w:r>
      <w:r>
        <w:rPr/>
        <w:t>could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mitigated.</w:t>
      </w:r>
    </w:p>
    <w:p>
      <w:pPr>
        <w:pStyle w:val="Heading2"/>
        <w:spacing w:line="361" w:lineRule="exact"/>
      </w:pPr>
      <w:r>
        <w:rPr>
          <w:color w:val="006FC0"/>
          <w:w w:val="95"/>
        </w:rPr>
        <w:t>DIGITAL</w:t>
      </w:r>
      <w:r>
        <w:rPr>
          <w:color w:val="006FC0"/>
          <w:spacing w:val="27"/>
          <w:w w:val="95"/>
        </w:rPr>
        <w:t> </w:t>
      </w:r>
      <w:r>
        <w:rPr>
          <w:color w:val="006FC0"/>
          <w:w w:val="95"/>
        </w:rPr>
        <w:t>INCLUSION</w:t>
      </w:r>
      <w:r>
        <w:rPr>
          <w:color w:val="006FC0"/>
          <w:spacing w:val="49"/>
          <w:w w:val="95"/>
        </w:rPr>
        <w:t> </w:t>
      </w:r>
      <w:r>
        <w:rPr>
          <w:color w:val="006FC0"/>
          <w:w w:val="95"/>
        </w:rPr>
        <w:t>STRATEGY</w:t>
      </w:r>
      <w:r>
        <w:rPr>
          <w:color w:val="006FC0"/>
          <w:spacing w:val="16"/>
          <w:w w:val="95"/>
        </w:rPr>
        <w:t> </w:t>
      </w:r>
      <w:r>
        <w:rPr>
          <w:color w:val="006FC0"/>
          <w:w w:val="95"/>
        </w:rPr>
        <w:t>AND</w:t>
      </w:r>
      <w:r>
        <w:rPr>
          <w:color w:val="006FC0"/>
          <w:spacing w:val="23"/>
          <w:w w:val="95"/>
        </w:rPr>
        <w:t> </w:t>
      </w:r>
      <w:r>
        <w:rPr>
          <w:color w:val="006FC0"/>
          <w:w w:val="95"/>
        </w:rPr>
        <w:t>ACTION</w:t>
      </w:r>
      <w:r>
        <w:rPr>
          <w:color w:val="006FC0"/>
          <w:spacing w:val="47"/>
          <w:w w:val="95"/>
        </w:rPr>
        <w:t> </w:t>
      </w:r>
      <w:r>
        <w:rPr>
          <w:color w:val="006FC0"/>
          <w:w w:val="95"/>
        </w:rPr>
        <w:t>PLAN</w:t>
      </w:r>
    </w:p>
    <w:p>
      <w:pPr>
        <w:pStyle w:val="BodyText"/>
        <w:spacing w:line="271" w:lineRule="auto"/>
        <w:ind w:left="358" w:right="639"/>
      </w:pPr>
      <w:r>
        <w:rPr/>
        <w:t>OSMB has reviewed digital inclusion over a number of years, recognising that lack of digital</w:t>
      </w:r>
      <w:r>
        <w:rPr>
          <w:spacing w:val="1"/>
        </w:rPr>
        <w:t> </w:t>
      </w:r>
      <w:r>
        <w:rPr/>
        <w:t>access could have a detrimental impact on residents, contributing to educational and economic</w:t>
      </w:r>
      <w:r>
        <w:rPr>
          <w:spacing w:val="-64"/>
        </w:rPr>
        <w:t> </w:t>
      </w:r>
      <w:r>
        <w:rPr/>
        <w:t>disadvantage,</w:t>
      </w:r>
      <w:r>
        <w:rPr>
          <w:spacing w:val="-3"/>
        </w:rPr>
        <w:t> </w:t>
      </w:r>
      <w:r>
        <w:rPr/>
        <w:t>health</w:t>
      </w:r>
      <w:r>
        <w:rPr>
          <w:spacing w:val="-1"/>
        </w:rPr>
        <w:t> </w:t>
      </w:r>
      <w:r>
        <w:rPr/>
        <w:t>inequalities and</w:t>
      </w:r>
      <w:r>
        <w:rPr>
          <w:spacing w:val="-1"/>
        </w:rPr>
        <w:t> </w:t>
      </w:r>
      <w:r>
        <w:rPr/>
        <w:t>increased social</w:t>
      </w:r>
      <w:r>
        <w:rPr>
          <w:spacing w:val="-2"/>
        </w:rPr>
        <w:t> </w:t>
      </w:r>
      <w:r>
        <w:rPr/>
        <w:t>isolation.</w:t>
      </w:r>
    </w:p>
    <w:p>
      <w:pPr>
        <w:pStyle w:val="BodyText"/>
        <w:spacing w:line="273" w:lineRule="auto" w:before="55"/>
        <w:ind w:left="358" w:right="509"/>
      </w:pPr>
      <w:r>
        <w:rPr/>
        <w:t>OSMB questioned how local people had contributed to the digital inclusion strategy. The</w:t>
      </w:r>
      <w:r>
        <w:rPr>
          <w:spacing w:val="1"/>
        </w:rPr>
        <w:t> </w:t>
      </w:r>
      <w:r>
        <w:rPr/>
        <w:t>exercise highlighted that older people, people with long-term health conditions and younger</w:t>
      </w:r>
      <w:r>
        <w:rPr>
          <w:spacing w:val="1"/>
        </w:rPr>
        <w:t> </w:t>
      </w:r>
      <w:r>
        <w:rPr/>
        <w:t>people were more at risk of digital exclusion. It was also highlighted that certain locations in the</w:t>
      </w:r>
      <w:r>
        <w:rPr>
          <w:spacing w:val="1"/>
        </w:rPr>
        <w:t> </w:t>
      </w:r>
      <w:r>
        <w:rPr/>
        <w:t>borough</w:t>
      </w:r>
      <w:r>
        <w:rPr>
          <w:spacing w:val="-5"/>
        </w:rPr>
        <w:t> </w:t>
      </w:r>
      <w:r>
        <w:rPr/>
        <w:t>faced</w:t>
      </w:r>
      <w:r>
        <w:rPr>
          <w:spacing w:val="-3"/>
        </w:rPr>
        <w:t> </w:t>
      </w:r>
      <w:r>
        <w:rPr/>
        <w:t>greater</w:t>
      </w:r>
      <w:r>
        <w:rPr>
          <w:spacing w:val="-6"/>
        </w:rPr>
        <w:t> </w:t>
      </w:r>
      <w:r>
        <w:rPr/>
        <w:t>challenges,</w:t>
      </w:r>
      <w:r>
        <w:rPr>
          <w:spacing w:val="-5"/>
        </w:rPr>
        <w:t> </w:t>
      </w:r>
      <w:r>
        <w:rPr/>
        <w:t>e.g.</w:t>
      </w:r>
      <w:r>
        <w:rPr>
          <w:spacing w:val="-3"/>
        </w:rPr>
        <w:t> </w:t>
      </w:r>
      <w:r>
        <w:rPr/>
        <w:t>East</w:t>
      </w:r>
      <w:r>
        <w:rPr>
          <w:spacing w:val="-5"/>
        </w:rPr>
        <w:t> </w:t>
      </w:r>
      <w:r>
        <w:rPr/>
        <w:t>Herringthorpe,</w:t>
      </w:r>
      <w:r>
        <w:rPr>
          <w:spacing w:val="-3"/>
        </w:rPr>
        <w:t> </w:t>
      </w:r>
      <w:r>
        <w:rPr/>
        <w:t>Central</w:t>
      </w:r>
      <w:r>
        <w:rPr>
          <w:spacing w:val="-6"/>
        </w:rPr>
        <w:t> </w:t>
      </w:r>
      <w:r>
        <w:rPr/>
        <w:t>Rotherham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Maltby.</w:t>
      </w:r>
      <w:r>
        <w:rPr>
          <w:spacing w:val="-3"/>
        </w:rPr>
        <w:t> </w:t>
      </w:r>
      <w:r>
        <w:rPr/>
        <w:t>This</w:t>
      </w:r>
      <w:r>
        <w:rPr>
          <w:spacing w:val="-64"/>
        </w:rPr>
        <w:t> </w:t>
      </w:r>
      <w:r>
        <w:rPr/>
        <w:t>could</w:t>
      </w:r>
      <w:r>
        <w:rPr>
          <w:spacing w:val="-2"/>
        </w:rPr>
        <w:t> </w:t>
      </w:r>
      <w:r>
        <w:rPr/>
        <w:t>relate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lack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access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devices,</w:t>
      </w:r>
      <w:r>
        <w:rPr>
          <w:spacing w:val="-2"/>
        </w:rPr>
        <w:t> </w:t>
      </w:r>
      <w:r>
        <w:rPr/>
        <w:t>poor</w:t>
      </w:r>
      <w:r>
        <w:rPr>
          <w:spacing w:val="-1"/>
        </w:rPr>
        <w:t> </w:t>
      </w:r>
      <w:r>
        <w:rPr/>
        <w:t>access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reliable</w:t>
      </w:r>
      <w:r>
        <w:rPr>
          <w:spacing w:val="-3"/>
        </w:rPr>
        <w:t> </w:t>
      </w:r>
      <w:r>
        <w:rPr/>
        <w:t>broadband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affordability.</w:t>
      </w:r>
    </w:p>
    <w:p>
      <w:pPr>
        <w:pStyle w:val="BodyText"/>
        <w:spacing w:line="271" w:lineRule="auto" w:before="55"/>
        <w:ind w:left="358" w:right="619"/>
      </w:pPr>
      <w:r>
        <w:rPr/>
        <w:t>OSMB</w:t>
      </w:r>
      <w:r>
        <w:rPr>
          <w:spacing w:val="-3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programme</w:t>
      </w:r>
      <w:r>
        <w:rPr>
          <w:spacing w:val="-2"/>
        </w:rPr>
        <w:t> </w:t>
      </w:r>
      <w:r>
        <w:rPr/>
        <w:t>would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rolled</w:t>
      </w:r>
      <w:r>
        <w:rPr>
          <w:spacing w:val="-4"/>
        </w:rPr>
        <w:t> </w:t>
      </w:r>
      <w:r>
        <w:rPr/>
        <w:t>out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areas</w:t>
      </w:r>
      <w:r>
        <w:rPr>
          <w:spacing w:val="-4"/>
        </w:rPr>
        <w:t> </w:t>
      </w:r>
      <w:r>
        <w:rPr/>
        <w:t>of greater</w:t>
      </w:r>
      <w:r>
        <w:rPr>
          <w:spacing w:val="-2"/>
        </w:rPr>
        <w:t> </w:t>
      </w:r>
      <w:r>
        <w:rPr/>
        <w:t>deprivation</w:t>
      </w:r>
      <w:r>
        <w:rPr>
          <w:spacing w:val="-2"/>
        </w:rPr>
        <w:t> </w:t>
      </w:r>
      <w:r>
        <w:rPr/>
        <w:t>with</w:t>
      </w:r>
      <w:r>
        <w:rPr>
          <w:spacing w:val="-64"/>
        </w:rPr>
        <w:t> </w:t>
      </w:r>
      <w:r>
        <w:rPr/>
        <w:t>work underway with health and third sector partners to identify suitable venues for delivery,</w:t>
      </w:r>
      <w:r>
        <w:rPr>
          <w:spacing w:val="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those</w:t>
      </w:r>
      <w:r>
        <w:rPr>
          <w:spacing w:val="-3"/>
        </w:rPr>
        <w:t> </w:t>
      </w:r>
      <w:r>
        <w:rPr/>
        <w:t>areas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libraries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customer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centres.</w:t>
      </w:r>
    </w:p>
    <w:p>
      <w:pPr>
        <w:pStyle w:val="BodyText"/>
        <w:spacing w:line="271" w:lineRule="auto" w:before="65"/>
        <w:ind w:left="358" w:right="720"/>
      </w:pPr>
      <w:r>
        <w:rPr/>
        <w:t>The committee requested details of the programme’s long-term sustainability and how existing</w:t>
      </w:r>
      <w:r>
        <w:rPr>
          <w:spacing w:val="-64"/>
        </w:rPr>
        <w:t> </w:t>
      </w:r>
      <w:r>
        <w:rPr/>
        <w:t>infrastructure or gaps in provision was mapped. Assurance was given that digital safety was a</w:t>
      </w:r>
      <w:r>
        <w:rPr>
          <w:spacing w:val="-64"/>
        </w:rPr>
        <w:t> </w:t>
      </w:r>
      <w:r>
        <w:rPr/>
        <w:t>key part of the programme in place to protect vulnerable people from digital exploitation (e.g.</w:t>
      </w:r>
      <w:r>
        <w:rPr>
          <w:spacing w:val="1"/>
        </w:rPr>
        <w:t> </w:t>
      </w:r>
      <w:r>
        <w:rPr/>
        <w:t>scams).</w:t>
      </w:r>
      <w:r>
        <w:rPr>
          <w:spacing w:val="1"/>
        </w:rPr>
        <w:t> </w:t>
      </w:r>
      <w:r>
        <w:rPr/>
        <w:t>It was also highlighted that the programme would help residents to access online</w:t>
      </w:r>
      <w:r>
        <w:rPr>
          <w:spacing w:val="1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improve</w:t>
      </w:r>
      <w:r>
        <w:rPr>
          <w:spacing w:val="-1"/>
        </w:rPr>
        <w:t> </w:t>
      </w:r>
      <w:r>
        <w:rPr/>
        <w:t>access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education,</w:t>
      </w:r>
      <w:r>
        <w:rPr>
          <w:spacing w:val="-3"/>
        </w:rPr>
        <w:t> </w:t>
      </w:r>
      <w:r>
        <w:rPr/>
        <w:t>job</w:t>
      </w:r>
      <w:r>
        <w:rPr>
          <w:spacing w:val="-2"/>
        </w:rPr>
        <w:t> </w:t>
      </w:r>
      <w:r>
        <w:rPr/>
        <w:t>searching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leisure</w:t>
      </w:r>
      <w:r>
        <w:rPr>
          <w:spacing w:val="-2"/>
        </w:rPr>
        <w:t> </w:t>
      </w:r>
      <w:r>
        <w:rPr/>
        <w:t>activities.</w:t>
      </w:r>
    </w:p>
    <w:p>
      <w:pPr>
        <w:pStyle w:val="Heading2"/>
        <w:spacing w:before="17"/>
      </w:pPr>
      <w:r>
        <w:rPr>
          <w:color w:val="006FC0"/>
          <w:spacing w:val="-3"/>
        </w:rPr>
        <w:t>MULTIPLY</w:t>
      </w:r>
      <w:r>
        <w:rPr>
          <w:color w:val="006FC0"/>
          <w:spacing w:val="-11"/>
        </w:rPr>
        <w:t> </w:t>
      </w:r>
      <w:r>
        <w:rPr>
          <w:color w:val="006FC0"/>
          <w:spacing w:val="-3"/>
        </w:rPr>
        <w:t>PROGRAMME</w:t>
      </w:r>
      <w:r>
        <w:rPr>
          <w:color w:val="006FC0"/>
          <w:spacing w:val="-8"/>
        </w:rPr>
        <w:t> </w:t>
      </w:r>
      <w:r>
        <w:rPr>
          <w:color w:val="006FC0"/>
          <w:spacing w:val="-2"/>
        </w:rPr>
        <w:t>(YEAR</w:t>
      </w:r>
      <w:r>
        <w:rPr>
          <w:color w:val="006FC0"/>
          <w:spacing w:val="-7"/>
        </w:rPr>
        <w:t> </w:t>
      </w:r>
      <w:r>
        <w:rPr>
          <w:color w:val="006FC0"/>
          <w:spacing w:val="-2"/>
        </w:rPr>
        <w:t>2</w:t>
      </w:r>
      <w:r>
        <w:rPr>
          <w:color w:val="006FC0"/>
          <w:spacing w:val="-20"/>
        </w:rPr>
        <w:t> </w:t>
      </w:r>
      <w:r>
        <w:rPr>
          <w:color w:val="006FC0"/>
          <w:spacing w:val="-2"/>
        </w:rPr>
        <w:t>AND</w:t>
      </w:r>
      <w:r>
        <w:rPr>
          <w:color w:val="006FC0"/>
          <w:spacing w:val="-6"/>
        </w:rPr>
        <w:t> </w:t>
      </w:r>
      <w:r>
        <w:rPr>
          <w:color w:val="006FC0"/>
          <w:spacing w:val="-2"/>
        </w:rPr>
        <w:t>3</w:t>
      </w:r>
      <w:r>
        <w:rPr>
          <w:color w:val="006FC0"/>
          <w:spacing w:val="-22"/>
        </w:rPr>
        <w:t> </w:t>
      </w:r>
      <w:r>
        <w:rPr>
          <w:color w:val="006FC0"/>
          <w:spacing w:val="-2"/>
        </w:rPr>
        <w:t>APPROVAL).</w:t>
      </w:r>
    </w:p>
    <w:p>
      <w:pPr>
        <w:pStyle w:val="BodyText"/>
        <w:spacing w:line="273" w:lineRule="auto"/>
        <w:ind w:left="358" w:right="509"/>
      </w:pPr>
      <w:r>
        <w:rPr/>
        <w:t>The Multiply programme was a national scheme to improve numeracy skills, focusing on</w:t>
      </w:r>
      <w:r>
        <w:rPr>
          <w:spacing w:val="1"/>
        </w:rPr>
        <w:t> </w:t>
      </w:r>
      <w:r>
        <w:rPr/>
        <w:t>supporting people</w:t>
      </w:r>
      <w:r>
        <w:rPr>
          <w:spacing w:val="3"/>
        </w:rPr>
        <w:t> </w:t>
      </w:r>
      <w:r>
        <w:rPr/>
        <w:t>aged</w:t>
      </w:r>
      <w:r>
        <w:rPr>
          <w:spacing w:val="2"/>
        </w:rPr>
        <w:t> </w:t>
      </w:r>
      <w:r>
        <w:rPr/>
        <w:t>19+,</w:t>
      </w:r>
      <w:r>
        <w:rPr>
          <w:spacing w:val="3"/>
        </w:rPr>
        <w:t> </w:t>
      </w:r>
      <w:r>
        <w:rPr/>
        <w:t>without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2</w:t>
      </w:r>
      <w:r>
        <w:rPr>
          <w:spacing w:val="3"/>
        </w:rPr>
        <w:t> </w:t>
      </w:r>
      <w:r>
        <w:rPr/>
        <w:t>Maths</w:t>
      </w:r>
      <w:r>
        <w:rPr>
          <w:spacing w:val="2"/>
        </w:rPr>
        <w:t> </w:t>
      </w:r>
      <w:r>
        <w:rPr/>
        <w:t>qualification.</w:t>
      </w:r>
      <w:r>
        <w:rPr>
          <w:spacing w:val="1"/>
        </w:rPr>
        <w:t> </w:t>
      </w:r>
      <w:r>
        <w:rPr/>
        <w:t>Over</w:t>
      </w:r>
      <w:r>
        <w:rPr>
          <w:spacing w:val="2"/>
        </w:rPr>
        <w:t> </w:t>
      </w:r>
      <w:r>
        <w:rPr/>
        <w:t>£1</w:t>
      </w:r>
      <w:r>
        <w:rPr>
          <w:spacing w:val="3"/>
        </w:rPr>
        <w:t> </w:t>
      </w:r>
      <w:r>
        <w:rPr/>
        <w:t>million of</w:t>
      </w:r>
      <w:r>
        <w:rPr>
          <w:spacing w:val="3"/>
        </w:rPr>
        <w:t> </w:t>
      </w:r>
      <w:r>
        <w:rPr/>
        <w:t>funding</w:t>
      </w:r>
      <w:r>
        <w:rPr>
          <w:spacing w:val="1"/>
        </w:rPr>
        <w:t> </w:t>
      </w:r>
      <w:r>
        <w:rPr/>
        <w:t>had been allocated to Rotherham. Benefits included improvements to functional skills levels</w:t>
      </w:r>
      <w:r>
        <w:rPr>
          <w:spacing w:val="1"/>
        </w:rPr>
        <w:t> </w:t>
      </w:r>
      <w:r>
        <w:rPr/>
        <w:t>and</w:t>
      </w:r>
      <w:r>
        <w:rPr>
          <w:spacing w:val="-64"/>
        </w:rPr>
        <w:t> </w:t>
      </w:r>
      <w:r>
        <w:rPr/>
        <w:t>labour market outcomes. OSMB established that the programme was targeting providers based</w:t>
      </w:r>
      <w:r>
        <w:rPr>
          <w:spacing w:val="1"/>
        </w:rPr>
        <w:t> </w:t>
      </w:r>
      <w:r>
        <w:rPr/>
        <w:t>within communities as these were best placed to identify learners. In the first eight weeks of the</w:t>
      </w:r>
      <w:r>
        <w:rPr>
          <w:spacing w:val="1"/>
        </w:rPr>
        <w:t> </w:t>
      </w:r>
      <w:r>
        <w:rPr/>
        <w:t>programme, over 500 learners had been engaged. OSMB welcomed the programme and were</w:t>
      </w:r>
      <w:r>
        <w:rPr>
          <w:spacing w:val="1"/>
        </w:rPr>
        <w:t> </w:t>
      </w:r>
      <w:r>
        <w:rPr/>
        <w:t>keen to see how the Council’s recruitment and selection processes recognised and promoted</w:t>
      </w:r>
      <w:r>
        <w:rPr>
          <w:spacing w:val="1"/>
        </w:rPr>
        <w:t> </w:t>
      </w:r>
      <w:r>
        <w:rPr/>
        <w:t>successful</w:t>
      </w:r>
      <w:r>
        <w:rPr>
          <w:spacing w:val="-3"/>
        </w:rPr>
        <w:t> </w:t>
      </w:r>
      <w:r>
        <w:rPr/>
        <w:t>completion</w:t>
      </w:r>
      <w:r>
        <w:rPr>
          <w:spacing w:val="-4"/>
        </w:rPr>
        <w:t> </w:t>
      </w:r>
      <w:r>
        <w:rPr/>
        <w:t>of the</w:t>
      </w:r>
      <w:r>
        <w:rPr>
          <w:spacing w:val="-2"/>
        </w:rPr>
        <w:t> </w:t>
      </w:r>
      <w:r>
        <w:rPr/>
        <w:t>Multiply</w:t>
      </w:r>
      <w:r>
        <w:rPr>
          <w:spacing w:val="-5"/>
        </w:rPr>
        <w:t> </w:t>
      </w:r>
      <w:r>
        <w:rPr/>
        <w:t>programme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-6"/>
        </w:rPr>
        <w:t> </w:t>
      </w:r>
      <w:r>
        <w:rPr/>
        <w:t>applicant’s</w:t>
      </w:r>
      <w:r>
        <w:rPr>
          <w:spacing w:val="-2"/>
        </w:rPr>
        <w:t> </w:t>
      </w:r>
      <w:r>
        <w:rPr/>
        <w:t>numeracy</w:t>
      </w:r>
      <w:r>
        <w:rPr>
          <w:spacing w:val="-4"/>
        </w:rPr>
        <w:t> </w:t>
      </w:r>
      <w:r>
        <w:rPr/>
        <w:t>skills.</w:t>
      </w:r>
    </w:p>
    <w:p>
      <w:pPr>
        <w:spacing w:after="0" w:line="273" w:lineRule="auto"/>
        <w:sectPr>
          <w:pgSz w:w="11910" w:h="16840"/>
          <w:pgMar w:top="800" w:bottom="280" w:left="460" w:right="360"/>
        </w:sectPr>
      </w:pPr>
    </w:p>
    <w:p>
      <w:pPr>
        <w:pStyle w:val="Heading1"/>
        <w:spacing w:before="80"/>
      </w:pPr>
      <w:r>
        <w:rPr/>
        <w:pict>
          <v:group style="position:absolute;margin-left:34.356998pt;margin-top:69.269981pt;width:522.5500pt;height:736.6pt;mso-position-horizontal-relative:page;mso-position-vertical-relative:page;z-index:-16061440" coordorigin="687,1385" coordsize="10451,14732">
            <v:rect style="position:absolute;left:724;top:1422;width:10376;height:14657" filled="true" fillcolor="#f8fcf5" stroked="false">
              <v:fill opacity="45746f" type="solid"/>
            </v:rect>
            <v:rect style="position:absolute;left:724;top:1422;width:10376;height:14657" filled="false" stroked="true" strokeweight="3.75pt" strokecolor="#92d050">
              <v:stroke dashstyle="solid"/>
            </v:rect>
            <w10:wrap type="none"/>
          </v:group>
        </w:pict>
      </w:r>
      <w:r>
        <w:rPr>
          <w:color w:val="006FC0"/>
        </w:rPr>
        <w:t>THEME</w:t>
      </w:r>
      <w:r>
        <w:rPr>
          <w:color w:val="006FC0"/>
          <w:spacing w:val="-5"/>
        </w:rPr>
        <w:t> </w:t>
      </w:r>
      <w:r>
        <w:rPr>
          <w:color w:val="006FC0"/>
        </w:rPr>
        <w:t>5:</w:t>
      </w:r>
      <w:r>
        <w:rPr>
          <w:color w:val="006FC0"/>
          <w:spacing w:val="-27"/>
        </w:rPr>
        <w:t> </w:t>
      </w:r>
      <w:r>
        <w:rPr>
          <w:color w:val="006FC0"/>
        </w:rPr>
        <w:t>A</w:t>
      </w:r>
      <w:r>
        <w:rPr>
          <w:color w:val="006FC0"/>
          <w:spacing w:val="-23"/>
        </w:rPr>
        <w:t> </w:t>
      </w:r>
      <w:r>
        <w:rPr>
          <w:color w:val="006FC0"/>
        </w:rPr>
        <w:t>CLEANER</w:t>
      </w:r>
      <w:r>
        <w:rPr>
          <w:color w:val="006FC0"/>
          <w:spacing w:val="-5"/>
        </w:rPr>
        <w:t> </w:t>
      </w:r>
      <w:r>
        <w:rPr>
          <w:color w:val="006FC0"/>
        </w:rPr>
        <w:t>GREENER</w:t>
      </w:r>
      <w:r>
        <w:rPr>
          <w:color w:val="006FC0"/>
          <w:spacing w:val="-5"/>
        </w:rPr>
        <w:t> </w:t>
      </w:r>
      <w:r>
        <w:rPr>
          <w:color w:val="006FC0"/>
        </w:rPr>
        <w:t>LOCAL</w:t>
      </w:r>
      <w:r>
        <w:rPr>
          <w:color w:val="006FC0"/>
          <w:spacing w:val="-17"/>
        </w:rPr>
        <w:t> </w:t>
      </w:r>
      <w:r>
        <w:rPr>
          <w:color w:val="006FC0"/>
        </w:rPr>
        <w:t>ENVIRONMENT</w:t>
      </w:r>
    </w:p>
    <w:p>
      <w:pPr>
        <w:pStyle w:val="Heading2"/>
        <w:spacing w:before="89"/>
      </w:pPr>
      <w:r>
        <w:rPr>
          <w:color w:val="006FC0"/>
        </w:rPr>
        <w:t>NATURE</w:t>
      </w:r>
      <w:r>
        <w:rPr>
          <w:color w:val="006FC0"/>
          <w:spacing w:val="-21"/>
        </w:rPr>
        <w:t> </w:t>
      </w:r>
      <w:r>
        <w:rPr>
          <w:color w:val="006FC0"/>
        </w:rPr>
        <w:t>RECOVERY</w:t>
      </w:r>
      <w:r>
        <w:rPr>
          <w:color w:val="006FC0"/>
          <w:spacing w:val="-22"/>
        </w:rPr>
        <w:t> </w:t>
      </w:r>
      <w:r>
        <w:rPr>
          <w:color w:val="006FC0"/>
        </w:rPr>
        <w:t>REVIEW</w:t>
      </w:r>
    </w:p>
    <w:p>
      <w:pPr>
        <w:pStyle w:val="BodyText"/>
        <w:spacing w:line="283" w:lineRule="auto"/>
        <w:ind w:left="358" w:right="509"/>
      </w:pPr>
      <w:r>
        <w:rPr/>
        <w:t>Following the Council declaring a nature crisis, the IPSC undertook a wide ranging review,</w:t>
      </w:r>
      <w:r>
        <w:rPr>
          <w:spacing w:val="1"/>
        </w:rPr>
        <w:t> </w:t>
      </w:r>
      <w:r>
        <w:rPr/>
        <w:t>starting its work in March 2023, concluding later in the year. The nature recovery motion</w:t>
      </w:r>
      <w:r>
        <w:rPr>
          <w:spacing w:val="1"/>
        </w:rPr>
        <w:t> </w:t>
      </w:r>
      <w:r>
        <w:rPr/>
        <w:t>committed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Council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activities,</w:t>
      </w:r>
      <w:r>
        <w:rPr>
          <w:spacing w:val="-3"/>
        </w:rPr>
        <w:t> </w:t>
      </w:r>
      <w:r>
        <w:rPr/>
        <w:t>including</w:t>
      </w:r>
      <w:r>
        <w:rPr>
          <w:spacing w:val="-3"/>
        </w:rPr>
        <w:t> </w:t>
      </w:r>
      <w:r>
        <w:rPr/>
        <w:t>ensuring</w:t>
      </w:r>
      <w:r>
        <w:rPr>
          <w:spacing w:val="-5"/>
        </w:rPr>
        <w:t> </w:t>
      </w:r>
      <w:r>
        <w:rPr/>
        <w:t>its</w:t>
      </w:r>
      <w:r>
        <w:rPr>
          <w:spacing w:val="-3"/>
        </w:rPr>
        <w:t> </w:t>
      </w:r>
      <w:r>
        <w:rPr/>
        <w:t>response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tackling</w:t>
      </w:r>
      <w:r>
        <w:rPr>
          <w:spacing w:val="-5"/>
        </w:rPr>
        <w:t> </w:t>
      </w:r>
      <w:r>
        <w:rPr/>
        <w:t>climate</w:t>
      </w:r>
      <w:r>
        <w:rPr>
          <w:spacing w:val="-63"/>
        </w:rPr>
        <w:t> </w:t>
      </w:r>
      <w:r>
        <w:rPr/>
        <w:t>change was extended to compliment the aligned cause of nature crisis. It also committed the</w:t>
      </w:r>
      <w:r>
        <w:rPr>
          <w:spacing w:val="1"/>
        </w:rPr>
        <w:t> </w:t>
      </w:r>
      <w:r>
        <w:rPr/>
        <w:t>Council to continue its work to enhance biodiversity by adopting innovative approaches to</w:t>
      </w:r>
      <w:r>
        <w:rPr>
          <w:spacing w:val="1"/>
        </w:rPr>
        <w:t> </w:t>
      </w:r>
      <w:r>
        <w:rPr/>
        <w:t>support</w:t>
      </w:r>
      <w:r>
        <w:rPr>
          <w:spacing w:val="-1"/>
        </w:rPr>
        <w:t> </w:t>
      </w:r>
      <w:r>
        <w:rPr/>
        <w:t>wild</w:t>
      </w:r>
      <w:r>
        <w:rPr>
          <w:spacing w:val="-1"/>
        </w:rPr>
        <w:t> </w:t>
      </w:r>
      <w:r>
        <w:rPr/>
        <w:t>flowered areas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ecological</w:t>
      </w:r>
      <w:r>
        <w:rPr>
          <w:spacing w:val="-2"/>
        </w:rPr>
        <w:t> </w:t>
      </w:r>
      <w:r>
        <w:rPr/>
        <w:t>approaches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grounds</w:t>
      </w:r>
      <w:r>
        <w:rPr>
          <w:spacing w:val="-3"/>
        </w:rPr>
        <w:t> </w:t>
      </w:r>
      <w:r>
        <w:rPr/>
        <w:t>maintenance.</w:t>
      </w:r>
    </w:p>
    <w:p>
      <w:pPr>
        <w:pStyle w:val="BodyText"/>
        <w:spacing w:line="283" w:lineRule="auto" w:before="55"/>
        <w:ind w:left="358" w:right="562"/>
      </w:pP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included</w:t>
      </w:r>
      <w:r>
        <w:rPr>
          <w:spacing w:val="-1"/>
        </w:rPr>
        <w:t> </w:t>
      </w:r>
      <w:r>
        <w:rPr/>
        <w:t>visits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nature</w:t>
      </w:r>
      <w:r>
        <w:rPr>
          <w:spacing w:val="-2"/>
        </w:rPr>
        <w:t> </w:t>
      </w:r>
      <w:r>
        <w:rPr/>
        <w:t>sites,</w:t>
      </w:r>
      <w:r>
        <w:rPr>
          <w:spacing w:val="-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expert</w:t>
      </w:r>
      <w:r>
        <w:rPr>
          <w:spacing w:val="1"/>
        </w:rPr>
        <w:t> </w:t>
      </w:r>
      <w:r>
        <w:rPr/>
        <w:t>witnesses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 presentations and discussions with officers to understand the challenges of nature recovery.</w:t>
      </w:r>
      <w:r>
        <w:rPr>
          <w:spacing w:val="1"/>
        </w:rPr>
        <w:t> </w:t>
      </w:r>
      <w:r>
        <w:rPr/>
        <w:t>This included Sheffield and Rotherham Wildlife Trust, members of the Rotherham Local Wildlife</w:t>
      </w:r>
      <w:r>
        <w:rPr>
          <w:spacing w:val="-64"/>
        </w:rPr>
        <w:t> </w:t>
      </w:r>
      <w:r>
        <w:rPr/>
        <w:t>Sites Panel, South Yorkshire Police as well as our Green Spaces Team, Ecology and Climate</w:t>
      </w:r>
      <w:r>
        <w:rPr>
          <w:spacing w:val="1"/>
        </w:rPr>
        <w:t> </w:t>
      </w:r>
      <w:r>
        <w:rPr/>
        <w:t>Change staff. Members looked closely at the Environment Act and the enhanced duties for local</w:t>
      </w:r>
      <w:r>
        <w:rPr>
          <w:spacing w:val="-64"/>
        </w:rPr>
        <w:t> </w:t>
      </w:r>
      <w:r>
        <w:rPr/>
        <w:t>authorities to conserve and enhance biodiversity and report on their actions. Alongside this,</w:t>
      </w:r>
      <w:r>
        <w:rPr>
          <w:spacing w:val="1"/>
        </w:rPr>
        <w:t> </w:t>
      </w:r>
      <w:r>
        <w:rPr/>
        <w:t>Members examined measures to address the impact of climate change and to promote and</w:t>
      </w:r>
      <w:r>
        <w:rPr>
          <w:spacing w:val="1"/>
        </w:rPr>
        <w:t> </w:t>
      </w:r>
      <w:r>
        <w:rPr/>
        <w:t>protect</w:t>
      </w:r>
      <w:r>
        <w:rPr>
          <w:spacing w:val="-3"/>
        </w:rPr>
        <w:t> </w:t>
      </w:r>
      <w:r>
        <w:rPr/>
        <w:t>biodiversity.</w:t>
      </w:r>
    </w:p>
    <w:p>
      <w:pPr>
        <w:pStyle w:val="BodyText"/>
        <w:spacing w:line="283" w:lineRule="auto" w:before="67"/>
        <w:ind w:left="358" w:right="567"/>
      </w:pPr>
      <w:r>
        <w:rPr/>
        <w:t>The recommendations included that consideration to be given to what resources were required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coordinate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Council’s</w:t>
      </w:r>
      <w:r>
        <w:rPr>
          <w:spacing w:val="-2"/>
        </w:rPr>
        <w:t> </w:t>
      </w:r>
      <w:r>
        <w:rPr/>
        <w:t>response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Environment</w:t>
      </w:r>
      <w:r>
        <w:rPr>
          <w:spacing w:val="-4"/>
        </w:rPr>
        <w:t> </w:t>
      </w:r>
      <w:r>
        <w:rPr/>
        <w:t>Act</w:t>
      </w:r>
      <w:r>
        <w:rPr>
          <w:spacing w:val="-4"/>
        </w:rPr>
        <w:t> </w:t>
      </w:r>
      <w:r>
        <w:rPr/>
        <w:t>2021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statutory</w:t>
      </w:r>
      <w:r>
        <w:rPr>
          <w:spacing w:val="-6"/>
        </w:rPr>
        <w:t> </w:t>
      </w:r>
      <w:r>
        <w:rPr/>
        <w:t>reporting,</w:t>
      </w:r>
      <w:r>
        <w:rPr>
          <w:spacing w:val="-64"/>
        </w:rPr>
        <w:t> </w:t>
      </w:r>
      <w:r>
        <w:rPr/>
        <w:t>expanding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Councillors’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nature</w:t>
      </w:r>
      <w:r>
        <w:rPr>
          <w:spacing w:val="-1"/>
        </w:rPr>
        <w:t> </w:t>
      </w:r>
      <w:r>
        <w:rPr/>
        <w:t>champions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how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Council’s</w:t>
      </w:r>
      <w:r>
        <w:rPr>
          <w:spacing w:val="-1"/>
        </w:rPr>
        <w:t> </w:t>
      </w:r>
      <w:r>
        <w:rPr/>
        <w:t>estate could</w:t>
      </w:r>
    </w:p>
    <w:p>
      <w:pPr>
        <w:pStyle w:val="BodyText"/>
        <w:spacing w:line="285" w:lineRule="auto" w:before="2"/>
        <w:ind w:left="358" w:right="920"/>
      </w:pPr>
      <w:r>
        <w:rPr/>
        <w:t>contribute to the Council’s Enhanced Biodiversity Duty. The Cabinet’s response to the report</w:t>
      </w:r>
      <w:r>
        <w:rPr>
          <w:spacing w:val="-64"/>
        </w:rPr>
        <w:t> </w:t>
      </w:r>
      <w:r>
        <w:rPr/>
        <w:t>was</w:t>
      </w:r>
      <w:r>
        <w:rPr>
          <w:spacing w:val="-1"/>
        </w:rPr>
        <w:t> </w:t>
      </w:r>
      <w:r>
        <w:rPr/>
        <w:t>expected in early</w:t>
      </w:r>
      <w:r>
        <w:rPr>
          <w:spacing w:val="-3"/>
        </w:rPr>
        <w:t> </w:t>
      </w:r>
      <w:r>
        <w:rPr/>
        <w:t>autumn</w:t>
      </w:r>
      <w:r>
        <w:rPr>
          <w:spacing w:val="-2"/>
        </w:rPr>
        <w:t> </w:t>
      </w:r>
      <w:r>
        <w:rPr/>
        <w:t>2024.</w:t>
      </w:r>
    </w:p>
    <w:p>
      <w:pPr>
        <w:pStyle w:val="BodyText"/>
        <w:spacing w:before="4"/>
        <w:rPr>
          <w:sz w:val="28"/>
        </w:rPr>
      </w:pPr>
    </w:p>
    <w:p>
      <w:pPr>
        <w:pStyle w:val="Heading2"/>
      </w:pPr>
      <w:r>
        <w:rPr>
          <w:color w:val="006FC0"/>
          <w:spacing w:val="-2"/>
        </w:rPr>
        <w:t>FLOOD</w:t>
      </w:r>
      <w:r>
        <w:rPr>
          <w:color w:val="006FC0"/>
          <w:spacing w:val="-20"/>
        </w:rPr>
        <w:t> </w:t>
      </w:r>
      <w:r>
        <w:rPr>
          <w:color w:val="006FC0"/>
          <w:spacing w:val="-2"/>
        </w:rPr>
        <w:t>ALLEVIATION</w:t>
      </w:r>
    </w:p>
    <w:p>
      <w:pPr>
        <w:pStyle w:val="BodyText"/>
        <w:spacing w:line="283" w:lineRule="auto"/>
        <w:ind w:left="358" w:right="547"/>
        <w:jc w:val="both"/>
      </w:pPr>
      <w:r>
        <w:rPr/>
        <w:t>As part of its annual review of flood management, the IPSC received an update on priority flood</w:t>
      </w:r>
      <w:r>
        <w:rPr>
          <w:spacing w:val="1"/>
        </w:rPr>
        <w:t> </w:t>
      </w:r>
      <w:r>
        <w:rPr/>
        <w:t>defences. It noted that substantial progress had been made to deliver the work, with several</w:t>
      </w:r>
      <w:r>
        <w:rPr>
          <w:spacing w:val="1"/>
        </w:rPr>
        <w:t> </w:t>
      </w:r>
      <w:r>
        <w:rPr/>
        <w:t>projects around the town centre and Parkgate being completed. Members had visited some of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developments</w:t>
      </w:r>
      <w:r>
        <w:rPr>
          <w:spacing w:val="-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recently</w:t>
      </w:r>
      <w:r>
        <w:rPr>
          <w:spacing w:val="-4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improvements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Ickles</w:t>
      </w:r>
      <w:r>
        <w:rPr>
          <w:spacing w:val="-1"/>
        </w:rPr>
        <w:t> </w:t>
      </w:r>
      <w:r>
        <w:rPr/>
        <w:t>Lock.</w:t>
      </w:r>
    </w:p>
    <w:p>
      <w:pPr>
        <w:pStyle w:val="BodyText"/>
        <w:spacing w:line="283" w:lineRule="auto" w:before="55"/>
        <w:ind w:left="358" w:right="545"/>
        <w:jc w:val="both"/>
      </w:pPr>
      <w:r>
        <w:rPr/>
        <w:t>A matter of weeks later, following a period of heavy rain, the River Rother flooded homes and</w:t>
      </w:r>
      <w:r>
        <w:rPr>
          <w:spacing w:val="1"/>
        </w:rPr>
        <w:t> </w:t>
      </w:r>
      <w:r>
        <w:rPr/>
        <w:t>businesses in the Catcliffe and Treeton areas. Having just considered the flood alleviation</w:t>
      </w:r>
      <w:r>
        <w:rPr>
          <w:spacing w:val="1"/>
        </w:rPr>
        <w:t> </w:t>
      </w:r>
      <w:r>
        <w:rPr/>
        <w:t>report, the IPSC were able to comment on what had worked well. In particular, mobilising staff</w:t>
      </w:r>
      <w:r>
        <w:rPr>
          <w:spacing w:val="1"/>
        </w:rPr>
        <w:t> </w:t>
      </w:r>
      <w:r>
        <w:rPr/>
        <w:t>and volunteers to support crisis centres was seen to be effective as was the response of parish</w:t>
      </w:r>
      <w:r>
        <w:rPr>
          <w:spacing w:val="1"/>
        </w:rPr>
        <w:t> </w:t>
      </w:r>
      <w:r>
        <w:rPr/>
        <w:t>councils. Members said that communications were positive and helped them to brief residents</w:t>
      </w:r>
      <w:r>
        <w:rPr>
          <w:spacing w:val="1"/>
        </w:rPr>
        <w:t> </w:t>
      </w:r>
      <w:r>
        <w:rPr/>
        <w:t>on</w:t>
      </w:r>
      <w:r>
        <w:rPr>
          <w:spacing w:val="-1"/>
        </w:rPr>
        <w:t> </w:t>
      </w:r>
      <w:r>
        <w:rPr/>
        <w:t>key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line="283" w:lineRule="auto" w:before="67"/>
        <w:ind w:left="358" w:right="546"/>
        <w:jc w:val="both"/>
      </w:pPr>
      <w:r>
        <w:rPr/>
        <w:t>Other agencies responded speedily to the flood. Learning lessons from 2019, Network Rail</w:t>
      </w:r>
      <w:r>
        <w:rPr>
          <w:spacing w:val="1"/>
        </w:rPr>
        <w:t> </w:t>
      </w:r>
      <w:r>
        <w:rPr/>
        <w:t>removed</w:t>
      </w:r>
      <w:r>
        <w:rPr>
          <w:spacing w:val="38"/>
        </w:rPr>
        <w:t> </w:t>
      </w:r>
      <w:r>
        <w:rPr/>
        <w:t>signalling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electrical</w:t>
      </w:r>
      <w:r>
        <w:rPr>
          <w:spacing w:val="36"/>
        </w:rPr>
        <w:t> </w:t>
      </w:r>
      <w:r>
        <w:rPr/>
        <w:t>components</w:t>
      </w:r>
      <w:r>
        <w:rPr>
          <w:spacing w:val="37"/>
        </w:rPr>
        <w:t> </w:t>
      </w:r>
      <w:r>
        <w:rPr/>
        <w:t>at</w:t>
      </w:r>
      <w:r>
        <w:rPr>
          <w:spacing w:val="35"/>
        </w:rPr>
        <w:t> </w:t>
      </w:r>
      <w:r>
        <w:rPr/>
        <w:t>a</w:t>
      </w:r>
      <w:r>
        <w:rPr>
          <w:spacing w:val="35"/>
        </w:rPr>
        <w:t> </w:t>
      </w:r>
      <w:r>
        <w:rPr/>
        <w:t>much</w:t>
      </w:r>
      <w:r>
        <w:rPr>
          <w:spacing w:val="35"/>
        </w:rPr>
        <w:t> </w:t>
      </w:r>
      <w:r>
        <w:rPr/>
        <w:t>earlier</w:t>
      </w:r>
      <w:r>
        <w:rPr>
          <w:spacing w:val="37"/>
        </w:rPr>
        <w:t> </w:t>
      </w:r>
      <w:r>
        <w:rPr/>
        <w:t>stage,</w:t>
      </w:r>
      <w:r>
        <w:rPr>
          <w:spacing w:val="36"/>
        </w:rPr>
        <w:t> </w:t>
      </w:r>
      <w:r>
        <w:rPr/>
        <w:t>minimising</w:t>
      </w:r>
      <w:r>
        <w:rPr>
          <w:spacing w:val="35"/>
        </w:rPr>
        <w:t> </w:t>
      </w:r>
      <w:r>
        <w:rPr/>
        <w:t>disruption</w:t>
      </w:r>
      <w:r>
        <w:rPr>
          <w:spacing w:val="-65"/>
        </w:rPr>
        <w:t> </w:t>
      </w:r>
      <w:r>
        <w:rPr/>
        <w:t>and closure to the station. Defences and improvements to areas that had previously flooded</w:t>
      </w:r>
      <w:r>
        <w:rPr>
          <w:spacing w:val="1"/>
        </w:rPr>
        <w:t> </w:t>
      </w:r>
      <w:r>
        <w:rPr/>
        <w:t>(Kilnhurst)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incidents.</w:t>
      </w:r>
      <w:r>
        <w:rPr>
          <w:spacing w:val="1"/>
        </w:rPr>
        <w:t> </w:t>
      </w:r>
      <w:r>
        <w:rPr/>
        <w:t>However, it was felt that residents were not informed early enough by the Environment Agency</w:t>
      </w:r>
      <w:r>
        <w:rPr>
          <w:spacing w:val="1"/>
        </w:rPr>
        <w:t> </w:t>
      </w:r>
      <w:r>
        <w:rPr/>
        <w:t>that the flood defences in Catcliffe would breach. This led to extensive damage to property and</w:t>
      </w:r>
      <w:r>
        <w:rPr>
          <w:spacing w:val="1"/>
        </w:rPr>
        <w:t> </w:t>
      </w:r>
      <w:r>
        <w:rPr/>
        <w:t>vehicles</w:t>
      </w:r>
      <w:r>
        <w:rPr>
          <w:spacing w:val="-1"/>
        </w:rPr>
        <w:t> </w:t>
      </w:r>
      <w:r>
        <w:rPr/>
        <w:t>which may</w:t>
      </w:r>
      <w:r>
        <w:rPr>
          <w:spacing w:val="-4"/>
        </w:rPr>
        <w:t> </w:t>
      </w:r>
      <w:r>
        <w:rPr/>
        <w:t>have been</w:t>
      </w:r>
      <w:r>
        <w:rPr>
          <w:spacing w:val="-1"/>
        </w:rPr>
        <w:t> </w:t>
      </w:r>
      <w:r>
        <w:rPr/>
        <w:t>less</w:t>
      </w:r>
      <w:r>
        <w:rPr>
          <w:spacing w:val="-3"/>
        </w:rPr>
        <w:t> </w:t>
      </w:r>
      <w:r>
        <w:rPr/>
        <w:t>severe</w:t>
      </w:r>
      <w:r>
        <w:rPr>
          <w:spacing w:val="-1"/>
        </w:rPr>
        <w:t> </w:t>
      </w:r>
      <w:r>
        <w:rPr/>
        <w:t>had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notice</w:t>
      </w:r>
      <w:r>
        <w:rPr>
          <w:spacing w:val="-3"/>
        </w:rPr>
        <w:t> </w:t>
      </w:r>
      <w:r>
        <w:rPr/>
        <w:t>been given.</w:t>
      </w:r>
    </w:p>
    <w:p>
      <w:pPr>
        <w:pStyle w:val="BodyText"/>
        <w:spacing w:line="283" w:lineRule="auto" w:before="66"/>
        <w:ind w:left="358" w:right="548"/>
        <w:jc w:val="both"/>
      </w:pP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meeting,</w:t>
      </w:r>
      <w:r>
        <w:rPr>
          <w:spacing w:val="1"/>
        </w:rPr>
        <w:t> </w:t>
      </w:r>
      <w:r>
        <w:rPr/>
        <w:t>OSMB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into</w:t>
      </w:r>
      <w:r>
        <w:rPr>
          <w:spacing w:val="66"/>
        </w:rPr>
        <w:t> </w:t>
      </w:r>
      <w:r>
        <w:rPr/>
        <w:t>flood</w:t>
      </w:r>
      <w:r>
        <w:rPr>
          <w:spacing w:val="1"/>
        </w:rPr>
        <w:t> </w:t>
      </w:r>
      <w:r>
        <w:rPr/>
        <w:t>defences, with a particular focus on those areas where flood defences were breached in the</w:t>
      </w:r>
      <w:r>
        <w:rPr>
          <w:spacing w:val="1"/>
        </w:rPr>
        <w:t> </w:t>
      </w:r>
      <w:r>
        <w:rPr/>
        <w:t>October</w:t>
      </w:r>
      <w:r>
        <w:rPr>
          <w:spacing w:val="-1"/>
        </w:rPr>
        <w:t> </w:t>
      </w:r>
      <w:r>
        <w:rPr/>
        <w:t>2023</w:t>
      </w:r>
      <w:r>
        <w:rPr>
          <w:spacing w:val="-2"/>
        </w:rPr>
        <w:t> </w:t>
      </w:r>
      <w:r>
        <w:rPr/>
        <w:t>floods.</w:t>
      </w:r>
    </w:p>
    <w:p>
      <w:pPr>
        <w:spacing w:after="0" w:line="283" w:lineRule="auto"/>
        <w:jc w:val="both"/>
        <w:sectPr>
          <w:pgSz w:w="11910" w:h="16840"/>
          <w:pgMar w:top="800" w:bottom="280" w:left="460" w:right="360"/>
        </w:sectPr>
      </w:pPr>
    </w:p>
    <w:p>
      <w:pPr>
        <w:pStyle w:val="Heading1"/>
        <w:spacing w:before="73"/>
      </w:pPr>
      <w:r>
        <w:rPr/>
        <w:pict>
          <v:group style="position:absolute;margin-left:34.356998pt;margin-top:66.634979pt;width:522.5500pt;height:740.5pt;mso-position-horizontal-relative:page;mso-position-vertical-relative:page;z-index:-16060928" coordorigin="687,1333" coordsize="10451,14810">
            <v:rect style="position:absolute;left:724;top:1370;width:10376;height:14735" filled="true" fillcolor="#f3f3f3" stroked="false">
              <v:fill type="solid"/>
            </v:rect>
            <v:rect style="position:absolute;left:724;top:1370;width:10376;height:14735" filled="false" stroked="true" strokeweight="3.75pt" strokecolor="#3e3e3e">
              <v:stroke dashstyle="solid"/>
            </v:rect>
            <w10:wrap type="none"/>
          </v:group>
        </w:pict>
      </w:r>
      <w:r>
        <w:rPr>
          <w:color w:val="006FC0"/>
        </w:rPr>
        <w:t>THEME</w:t>
      </w:r>
      <w:r>
        <w:rPr>
          <w:color w:val="006FC0"/>
          <w:spacing w:val="-5"/>
        </w:rPr>
        <w:t> </w:t>
      </w:r>
      <w:r>
        <w:rPr>
          <w:color w:val="006FC0"/>
        </w:rPr>
        <w:t>6:</w:t>
      </w:r>
      <w:r>
        <w:rPr>
          <w:color w:val="006FC0"/>
          <w:spacing w:val="-2"/>
        </w:rPr>
        <w:t> </w:t>
      </w:r>
      <w:r>
        <w:rPr>
          <w:color w:val="006FC0"/>
        </w:rPr>
        <w:t>ONE</w:t>
      </w:r>
      <w:r>
        <w:rPr>
          <w:color w:val="006FC0"/>
          <w:spacing w:val="-4"/>
        </w:rPr>
        <w:t> </w:t>
      </w:r>
      <w:r>
        <w:rPr>
          <w:color w:val="006FC0"/>
        </w:rPr>
        <w:t>COUNCIL</w:t>
      </w:r>
    </w:p>
    <w:p>
      <w:pPr>
        <w:pStyle w:val="Heading2"/>
        <w:spacing w:before="283"/>
      </w:pPr>
      <w:r>
        <w:rPr>
          <w:color w:val="006FC0"/>
        </w:rPr>
        <w:t>FINANCIAL</w:t>
      </w:r>
      <w:r>
        <w:rPr>
          <w:color w:val="006FC0"/>
          <w:spacing w:val="-24"/>
        </w:rPr>
        <w:t> </w:t>
      </w:r>
      <w:r>
        <w:rPr>
          <w:color w:val="006FC0"/>
        </w:rPr>
        <w:t>MONITORING</w:t>
      </w:r>
    </w:p>
    <w:p>
      <w:pPr>
        <w:pStyle w:val="BodyText"/>
        <w:spacing w:line="261" w:lineRule="auto"/>
        <w:ind w:left="358" w:right="586"/>
      </w:pPr>
      <w:r>
        <w:rPr/>
        <w:t>OSMB continued to maintain a ‘big picture’ view of financial pressures affecting the Council and</w:t>
      </w:r>
      <w:r>
        <w:rPr>
          <w:spacing w:val="-64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challenge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to how</w:t>
      </w:r>
      <w:r>
        <w:rPr>
          <w:spacing w:val="-5"/>
        </w:rPr>
        <w:t> </w:t>
      </w:r>
      <w:r>
        <w:rPr/>
        <w:t>these</w:t>
      </w:r>
      <w:r>
        <w:rPr>
          <w:spacing w:val="-3"/>
        </w:rPr>
        <w:t> </w:t>
      </w:r>
      <w:r>
        <w:rPr/>
        <w:t>might</w:t>
      </w:r>
      <w:r>
        <w:rPr>
          <w:spacing w:val="-2"/>
        </w:rPr>
        <w:t> </w:t>
      </w:r>
      <w:r>
        <w:rPr/>
        <w:t>impact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existing</w:t>
      </w:r>
      <w:r>
        <w:rPr>
          <w:spacing w:val="-2"/>
        </w:rPr>
        <w:t> </w:t>
      </w:r>
      <w:r>
        <w:rPr/>
        <w:t>budgets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budget</w:t>
      </w:r>
      <w:r>
        <w:rPr>
          <w:spacing w:val="-2"/>
        </w:rPr>
        <w:t> </w:t>
      </w:r>
      <w:r>
        <w:rPr/>
        <w:t>setting</w:t>
      </w:r>
      <w:r>
        <w:rPr>
          <w:spacing w:val="-4"/>
        </w:rPr>
        <w:t> </w:t>
      </w:r>
      <w:r>
        <w:rPr/>
        <w:t>for</w:t>
      </w:r>
    </w:p>
    <w:p>
      <w:pPr>
        <w:pStyle w:val="BodyText"/>
        <w:spacing w:line="261" w:lineRule="auto"/>
        <w:ind w:left="358" w:right="559"/>
      </w:pPr>
      <w:r>
        <w:rPr/>
        <w:t>future years, as well as understanding the proposals about prudent levels of reserves. Budget</w:t>
      </w:r>
      <w:r>
        <w:rPr>
          <w:spacing w:val="1"/>
        </w:rPr>
        <w:t> </w:t>
      </w:r>
      <w:r>
        <w:rPr/>
        <w:t>pressures continued to be experienced in children’s residential placement costs and home-to-</w:t>
      </w:r>
      <w:r>
        <w:rPr>
          <w:spacing w:val="1"/>
        </w:rPr>
        <w:t> </w:t>
      </w:r>
      <w:r>
        <w:rPr/>
        <w:t>school transport, with the economic climate remaining turbulent and inflationary challenges</w:t>
      </w:r>
      <w:r>
        <w:rPr>
          <w:spacing w:val="1"/>
        </w:rPr>
        <w:t> </w:t>
      </w:r>
      <w:r>
        <w:rPr/>
        <w:t>adding to costs. OSMB received assurance that there was prudent oversight of expenditure and</w:t>
      </w:r>
      <w:r>
        <w:rPr>
          <w:spacing w:val="-65"/>
        </w:rPr>
        <w:t> </w:t>
      </w:r>
      <w:r>
        <w:rPr/>
        <w:t>efficiencies</w:t>
      </w:r>
      <w:r>
        <w:rPr>
          <w:spacing w:val="-3"/>
        </w:rPr>
        <w:t> </w:t>
      </w:r>
      <w:r>
        <w:rPr/>
        <w:t>made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maintain</w:t>
      </w:r>
      <w:r>
        <w:rPr>
          <w:spacing w:val="-3"/>
        </w:rPr>
        <w:t> </w:t>
      </w:r>
      <w:r>
        <w:rPr/>
        <w:t>spend within agreed</w:t>
      </w:r>
      <w:r>
        <w:rPr>
          <w:spacing w:val="-1"/>
        </w:rPr>
        <w:t> </w:t>
      </w:r>
      <w:r>
        <w:rPr/>
        <w:t>budgets.</w:t>
      </w:r>
    </w:p>
    <w:p>
      <w:pPr>
        <w:pStyle w:val="Heading2"/>
        <w:spacing w:before="143"/>
      </w:pPr>
      <w:r>
        <w:rPr>
          <w:color w:val="006FC0"/>
          <w:spacing w:val="-3"/>
        </w:rPr>
        <w:t>BUDGET</w:t>
      </w:r>
      <w:r>
        <w:rPr>
          <w:color w:val="006FC0"/>
          <w:spacing w:val="-21"/>
        </w:rPr>
        <w:t> </w:t>
      </w:r>
      <w:r>
        <w:rPr>
          <w:color w:val="006FC0"/>
          <w:spacing w:val="-3"/>
        </w:rPr>
        <w:t>AND</w:t>
      </w:r>
      <w:r>
        <w:rPr>
          <w:color w:val="006FC0"/>
          <w:spacing w:val="1"/>
        </w:rPr>
        <w:t> </w:t>
      </w:r>
      <w:r>
        <w:rPr>
          <w:color w:val="006FC0"/>
          <w:spacing w:val="-3"/>
        </w:rPr>
        <w:t>COUNCIL</w:t>
      </w:r>
      <w:r>
        <w:rPr>
          <w:color w:val="006FC0"/>
          <w:spacing w:val="-17"/>
        </w:rPr>
        <w:t> </w:t>
      </w:r>
      <w:r>
        <w:rPr>
          <w:color w:val="006FC0"/>
          <w:spacing w:val="-2"/>
        </w:rPr>
        <w:t>TAX</w:t>
      </w:r>
      <w:r>
        <w:rPr>
          <w:color w:val="006FC0"/>
          <w:spacing w:val="2"/>
        </w:rPr>
        <w:t> </w:t>
      </w:r>
      <w:r>
        <w:rPr>
          <w:color w:val="006FC0"/>
          <w:spacing w:val="-2"/>
        </w:rPr>
        <w:t>REPORT</w:t>
      </w:r>
    </w:p>
    <w:p>
      <w:pPr>
        <w:pStyle w:val="BodyText"/>
        <w:spacing w:line="273" w:lineRule="auto"/>
        <w:ind w:left="358" w:right="572"/>
      </w:pPr>
      <w:r>
        <w:rPr/>
        <w:t>OSMB undertook detailed scrutiny of budget proposals in February 2024 ahead of formal</w:t>
      </w:r>
      <w:r>
        <w:rPr>
          <w:spacing w:val="1"/>
        </w:rPr>
        <w:t> </w:t>
      </w:r>
      <w:r>
        <w:rPr/>
        <w:t>budget and council tax setting by the Council in March. In reviewing the Cabinet’s proposals,</w:t>
      </w:r>
      <w:r>
        <w:rPr>
          <w:spacing w:val="1"/>
        </w:rPr>
        <w:t> </w:t>
      </w:r>
      <w:r>
        <w:rPr/>
        <w:t>Members noted the extent of budget savings since 2010 and their impact on services.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noted that there were no saving proposals in this budget round with the budget focussing on</w:t>
      </w:r>
      <w:r>
        <w:rPr>
          <w:spacing w:val="1"/>
        </w:rPr>
        <w:t> </w:t>
      </w:r>
      <w:r>
        <w:rPr/>
        <w:t>investment in services across each of the directorates. The Cabinet had been able to propose a</w:t>
      </w:r>
      <w:r>
        <w:rPr>
          <w:spacing w:val="-65"/>
        </w:rPr>
        <w:t> </w:t>
      </w:r>
      <w:r>
        <w:rPr/>
        <w:t>balanced</w:t>
      </w:r>
      <w:r>
        <w:rPr>
          <w:spacing w:val="-4"/>
        </w:rPr>
        <w:t> </w:t>
      </w:r>
      <w:r>
        <w:rPr/>
        <w:t>budget</w:t>
      </w:r>
      <w:r>
        <w:rPr>
          <w:spacing w:val="-5"/>
        </w:rPr>
        <w:t> </w:t>
      </w:r>
      <w:r>
        <w:rPr/>
        <w:t>for</w:t>
      </w:r>
      <w:r>
        <w:rPr>
          <w:spacing w:val="-1"/>
        </w:rPr>
        <w:t> </w:t>
      </w:r>
      <w:r>
        <w:rPr/>
        <w:t>2024/25,</w:t>
      </w:r>
      <w:r>
        <w:rPr>
          <w:spacing w:val="-3"/>
        </w:rPr>
        <w:t> </w:t>
      </w:r>
      <w:r>
        <w:rPr/>
        <w:t>although</w:t>
      </w:r>
      <w:r>
        <w:rPr>
          <w:spacing w:val="-3"/>
        </w:rPr>
        <w:t> </w:t>
      </w:r>
      <w:r>
        <w:rPr/>
        <w:t>faced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projected,</w:t>
      </w:r>
      <w:r>
        <w:rPr>
          <w:spacing w:val="-4"/>
        </w:rPr>
        <w:t> </w:t>
      </w:r>
      <w:r>
        <w:rPr/>
        <w:t>potential</w:t>
      </w:r>
      <w:r>
        <w:rPr>
          <w:spacing w:val="-2"/>
        </w:rPr>
        <w:t> </w:t>
      </w:r>
      <w:r>
        <w:rPr/>
        <w:t>£6.6m</w:t>
      </w:r>
      <w:r>
        <w:rPr>
          <w:spacing w:val="-2"/>
        </w:rPr>
        <w:t> </w:t>
      </w:r>
      <w:r>
        <w:rPr/>
        <w:t>funding</w:t>
      </w:r>
      <w:r>
        <w:rPr>
          <w:spacing w:val="-2"/>
        </w:rPr>
        <w:t> </w:t>
      </w:r>
      <w:r>
        <w:rPr/>
        <w:t>gap</w:t>
      </w:r>
      <w:r>
        <w:rPr>
          <w:spacing w:val="-1"/>
        </w:rPr>
        <w:t> </w:t>
      </w:r>
      <w:r>
        <w:rPr/>
        <w:t>in</w:t>
      </w:r>
    </w:p>
    <w:p>
      <w:pPr>
        <w:pStyle w:val="BodyText"/>
        <w:spacing w:line="273" w:lineRule="auto"/>
        <w:ind w:left="358"/>
      </w:pPr>
      <w:r>
        <w:rPr/>
        <w:t>2025/26.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balanced</w:t>
      </w:r>
      <w:r>
        <w:rPr>
          <w:spacing w:val="-5"/>
        </w:rPr>
        <w:t> </w:t>
      </w:r>
      <w:r>
        <w:rPr/>
        <w:t>budget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light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austerity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economic</w:t>
      </w:r>
      <w:r>
        <w:rPr>
          <w:spacing w:val="-63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noted,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OSMB</w:t>
      </w:r>
      <w:r>
        <w:rPr>
          <w:spacing w:val="-2"/>
        </w:rPr>
        <w:t> </w:t>
      </w:r>
      <w:r>
        <w:rPr/>
        <w:t>commenting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this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careful</w:t>
      </w:r>
      <w:r>
        <w:rPr>
          <w:spacing w:val="-5"/>
        </w:rPr>
        <w:t> </w:t>
      </w:r>
      <w:r>
        <w:rPr/>
        <w:t>management,</w:t>
      </w:r>
      <w:r>
        <w:rPr>
          <w:spacing w:val="-4"/>
        </w:rPr>
        <w:t> </w:t>
      </w:r>
      <w:r>
        <w:rPr/>
        <w:t>and</w:t>
      </w:r>
    </w:p>
    <w:p>
      <w:pPr>
        <w:pStyle w:val="BodyText"/>
        <w:spacing w:line="276" w:lineRule="exact"/>
        <w:ind w:left="358"/>
      </w:pPr>
      <w:r>
        <w:rPr/>
        <w:t>the</w:t>
      </w:r>
      <w:r>
        <w:rPr>
          <w:spacing w:val="-5"/>
        </w:rPr>
        <w:t> </w:t>
      </w:r>
      <w:r>
        <w:rPr/>
        <w:t>prudent</w:t>
      </w:r>
      <w:r>
        <w:rPr>
          <w:spacing w:val="-4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choices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Council</w:t>
      </w:r>
      <w:r>
        <w:rPr>
          <w:spacing w:val="-3"/>
        </w:rPr>
        <w:t> </w:t>
      </w:r>
      <w:r>
        <w:rPr/>
        <w:t>had</w:t>
      </w:r>
      <w:r>
        <w:rPr>
          <w:spacing w:val="-4"/>
        </w:rPr>
        <w:t> </w:t>
      </w:r>
      <w:r>
        <w:rPr/>
        <w:t>made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noted.</w:t>
      </w:r>
    </w:p>
    <w:p>
      <w:pPr>
        <w:pStyle w:val="BodyText"/>
        <w:spacing w:line="273" w:lineRule="auto" w:before="79"/>
        <w:ind w:left="358" w:right="619"/>
      </w:pPr>
      <w:r>
        <w:rPr/>
        <w:t>Scrutiny Members endorsed the budget proposals whilst seeking reassurance in respect of</w:t>
      </w:r>
      <w:r>
        <w:rPr>
          <w:spacing w:val="1"/>
        </w:rPr>
        <w:t> </w:t>
      </w:r>
      <w:r>
        <w:rPr/>
        <w:t>deliverability. Areas for additional investment across each of the Council Plan themes were</w:t>
      </w:r>
      <w:r>
        <w:rPr>
          <w:spacing w:val="1"/>
        </w:rPr>
        <w:t> </w:t>
      </w:r>
      <w:r>
        <w:rPr/>
        <w:t>outlined, with examples including baby packs for new parents and extending cleansing and</w:t>
      </w:r>
      <w:r>
        <w:rPr>
          <w:spacing w:val="1"/>
        </w:rPr>
        <w:t> </w:t>
      </w:r>
      <w:r>
        <w:rPr/>
        <w:t>maintenance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principal</w:t>
      </w:r>
      <w:r>
        <w:rPr>
          <w:spacing w:val="-2"/>
        </w:rPr>
        <w:t> </w:t>
      </w:r>
      <w:r>
        <w:rPr/>
        <w:t>towns</w:t>
      </w:r>
      <w:r>
        <w:rPr>
          <w:spacing w:val="-2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borough.</w:t>
      </w:r>
      <w:r>
        <w:rPr>
          <w:spacing w:val="-2"/>
        </w:rPr>
        <w:t> </w:t>
      </w:r>
      <w:r>
        <w:rPr/>
        <w:t>OSMB</w:t>
      </w:r>
      <w:r>
        <w:rPr>
          <w:spacing w:val="-4"/>
        </w:rPr>
        <w:t> </w:t>
      </w:r>
      <w:r>
        <w:rPr/>
        <w:t>asked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report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</w:t>
      </w:r>
    </w:p>
    <w:p>
      <w:pPr>
        <w:pStyle w:val="BodyText"/>
        <w:spacing w:line="273" w:lineRule="exact"/>
        <w:ind w:left="358"/>
      </w:pPr>
      <w:r>
        <w:rPr/>
        <w:t>and</w:t>
      </w:r>
      <w:r>
        <w:rPr>
          <w:spacing w:val="-4"/>
        </w:rPr>
        <w:t> </w:t>
      </w:r>
      <w:r>
        <w:rPr/>
        <w:t>take-up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baby</w:t>
      </w:r>
      <w:r>
        <w:rPr>
          <w:spacing w:val="-4"/>
        </w:rPr>
        <w:t> </w:t>
      </w:r>
      <w:r>
        <w:rPr/>
        <w:t>pack</w:t>
      </w:r>
      <w:r>
        <w:rPr>
          <w:spacing w:val="-2"/>
        </w:rPr>
        <w:t> </w:t>
      </w:r>
      <w:r>
        <w:rPr/>
        <w:t>scheme</w:t>
      </w:r>
      <w:r>
        <w:rPr>
          <w:spacing w:val="-4"/>
        </w:rPr>
        <w:t> </w:t>
      </w:r>
      <w:r>
        <w:rPr/>
        <w:t>be</w:t>
      </w:r>
      <w:r>
        <w:rPr>
          <w:spacing w:val="-2"/>
        </w:rPr>
        <w:t> </w:t>
      </w:r>
      <w:r>
        <w:rPr/>
        <w:t>submitted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OSMB</w:t>
      </w:r>
      <w:r>
        <w:rPr>
          <w:spacing w:val="-2"/>
        </w:rPr>
        <w:t> </w:t>
      </w:r>
      <w:r>
        <w:rPr/>
        <w:t>(or</w:t>
      </w:r>
      <w:r>
        <w:rPr>
          <w:spacing w:val="-5"/>
        </w:rPr>
        <w:t> </w:t>
      </w:r>
      <w:r>
        <w:rPr/>
        <w:t>nominated</w:t>
      </w:r>
      <w:r>
        <w:rPr>
          <w:spacing w:val="-2"/>
        </w:rPr>
        <w:t> </w:t>
      </w:r>
      <w:r>
        <w:rPr/>
        <w:t>select</w:t>
      </w:r>
      <w:r>
        <w:rPr>
          <w:spacing w:val="-1"/>
        </w:rPr>
        <w:t> </w:t>
      </w:r>
      <w:r>
        <w:rPr/>
        <w:t>commission)</w:t>
      </w:r>
    </w:p>
    <w:p>
      <w:pPr>
        <w:pStyle w:val="BodyText"/>
        <w:spacing w:before="36"/>
        <w:ind w:left="358"/>
      </w:pP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future</w:t>
      </w:r>
      <w:r>
        <w:rPr>
          <w:spacing w:val="-2"/>
        </w:rPr>
        <w:t> </w:t>
      </w:r>
      <w:r>
        <w:rPr/>
        <w:t>point</w:t>
      </w:r>
      <w:r>
        <w:rPr>
          <w:spacing w:val="-3"/>
        </w:rPr>
        <w:t> </w:t>
      </w:r>
      <w:r>
        <w:rPr/>
        <w:t>when</w:t>
      </w:r>
      <w:r>
        <w:rPr>
          <w:spacing w:val="-5"/>
        </w:rPr>
        <w:t> </w:t>
      </w:r>
      <w:r>
        <w:rPr/>
        <w:t>meaningful</w:t>
      </w:r>
      <w:r>
        <w:rPr>
          <w:spacing w:val="-2"/>
        </w:rPr>
        <w:t> </w:t>
      </w:r>
      <w:r>
        <w:rPr/>
        <w:t>data</w:t>
      </w:r>
      <w:r>
        <w:rPr>
          <w:spacing w:val="-5"/>
        </w:rPr>
        <w:t> </w:t>
      </w:r>
      <w:r>
        <w:rPr/>
        <w:t>had</w:t>
      </w:r>
      <w:r>
        <w:rPr>
          <w:spacing w:val="-2"/>
        </w:rPr>
        <w:t> </w:t>
      </w:r>
      <w:r>
        <w:rPr/>
        <w:t>been</w:t>
      </w:r>
      <w:r>
        <w:rPr>
          <w:spacing w:val="-3"/>
        </w:rPr>
        <w:t> </w:t>
      </w:r>
      <w:r>
        <w:rPr/>
        <w:t>gathered.</w:t>
      </w:r>
    </w:p>
    <w:p>
      <w:pPr>
        <w:pStyle w:val="BodyText"/>
        <w:spacing w:line="271" w:lineRule="auto" w:before="99"/>
        <w:ind w:left="358" w:right="567"/>
      </w:pPr>
      <w:r>
        <w:rPr/>
        <w:t>Capital investments were welcomed, in particular the development of a special educational</w:t>
      </w:r>
      <w:r>
        <w:rPr>
          <w:spacing w:val="1"/>
        </w:rPr>
        <w:t> </w:t>
      </w:r>
      <w:r>
        <w:rPr/>
        <w:t>needs and disabilities hub in the town centre. Further investment in flood defences were</w:t>
      </w:r>
      <w:r>
        <w:rPr>
          <w:spacing w:val="1"/>
        </w:rPr>
        <w:t> </w:t>
      </w:r>
      <w:r>
        <w:rPr/>
        <w:t>proposed to make the borough more resilient to a changing climate (£9.8 million), with further</w:t>
      </w:r>
      <w:r>
        <w:rPr>
          <w:spacing w:val="1"/>
        </w:rPr>
        <w:t> </w:t>
      </w:r>
      <w:r>
        <w:rPr/>
        <w:t>consideration</w:t>
      </w:r>
      <w:r>
        <w:rPr>
          <w:spacing w:val="-3"/>
        </w:rPr>
        <w:t> </w:t>
      </w:r>
      <w:r>
        <w:rPr/>
        <w:t>given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what</w:t>
      </w:r>
      <w:r>
        <w:rPr>
          <w:spacing w:val="-2"/>
        </w:rPr>
        <w:t> </w:t>
      </w:r>
      <w:r>
        <w:rPr/>
        <w:t>measures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protect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Catcliffe</w:t>
      </w:r>
      <w:r>
        <w:rPr>
          <w:spacing w:val="-2"/>
        </w:rPr>
        <w:t> </w:t>
      </w:r>
      <w:r>
        <w:rPr/>
        <w:t>community</w:t>
      </w:r>
      <w:r>
        <w:rPr>
          <w:spacing w:val="-8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64"/>
        </w:rPr>
        <w:t> </w:t>
      </w:r>
      <w:r>
        <w:rPr/>
        <w:t>devastating</w:t>
      </w:r>
      <w:r>
        <w:rPr>
          <w:spacing w:val="-3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 flooding.</w:t>
      </w:r>
    </w:p>
    <w:p>
      <w:pPr>
        <w:pStyle w:val="Heading2"/>
        <w:spacing w:line="361" w:lineRule="exact" w:before="177"/>
      </w:pPr>
      <w:r>
        <w:rPr>
          <w:color w:val="006FC0"/>
        </w:rPr>
        <w:t>COUNCIL</w:t>
      </w:r>
      <w:r>
        <w:rPr>
          <w:color w:val="006FC0"/>
          <w:spacing w:val="-19"/>
        </w:rPr>
        <w:t> </w:t>
      </w:r>
      <w:r>
        <w:rPr>
          <w:color w:val="006FC0"/>
        </w:rPr>
        <w:t>PLAN</w:t>
      </w:r>
      <w:r>
        <w:rPr>
          <w:color w:val="006FC0"/>
          <w:spacing w:val="-20"/>
        </w:rPr>
        <w:t> </w:t>
      </w:r>
      <w:r>
        <w:rPr>
          <w:color w:val="006FC0"/>
        </w:rPr>
        <w:t>AND</w:t>
      </w:r>
      <w:r>
        <w:rPr>
          <w:color w:val="006FC0"/>
          <w:spacing w:val="-10"/>
        </w:rPr>
        <w:t> </w:t>
      </w:r>
      <w:r>
        <w:rPr>
          <w:color w:val="006FC0"/>
        </w:rPr>
        <w:t>YEAR</w:t>
      </w:r>
      <w:r>
        <w:rPr>
          <w:color w:val="006FC0"/>
          <w:spacing w:val="-21"/>
        </w:rPr>
        <w:t> </w:t>
      </w:r>
      <w:r>
        <w:rPr>
          <w:color w:val="006FC0"/>
        </w:rPr>
        <w:t>AHEAD</w:t>
      </w:r>
      <w:r>
        <w:rPr>
          <w:color w:val="006FC0"/>
          <w:spacing w:val="-3"/>
        </w:rPr>
        <w:t> </w:t>
      </w:r>
      <w:r>
        <w:rPr>
          <w:color w:val="006FC0"/>
        </w:rPr>
        <w:t>PROGRESS</w:t>
      </w:r>
      <w:r>
        <w:rPr>
          <w:color w:val="006FC0"/>
          <w:spacing w:val="-5"/>
        </w:rPr>
        <w:t> </w:t>
      </w:r>
      <w:r>
        <w:rPr>
          <w:color w:val="006FC0"/>
        </w:rPr>
        <w:t>REPORT</w:t>
      </w:r>
    </w:p>
    <w:p>
      <w:pPr>
        <w:pStyle w:val="BodyText"/>
        <w:spacing w:line="273" w:lineRule="auto"/>
        <w:ind w:left="358" w:right="567"/>
      </w:pPr>
      <w:r>
        <w:rPr/>
        <w:t>As with previous years, OSMB held Cabinet Members and the Strategic Leadership Team to</w:t>
      </w:r>
      <w:r>
        <w:rPr>
          <w:spacing w:val="1"/>
        </w:rPr>
        <w:t> </w:t>
      </w:r>
      <w:r>
        <w:rPr/>
        <w:t>account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against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Council</w:t>
      </w:r>
      <w:r>
        <w:rPr>
          <w:spacing w:val="-5"/>
        </w:rPr>
        <w:t> </w:t>
      </w:r>
      <w:r>
        <w:rPr/>
        <w:t>Plan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Year</w:t>
      </w:r>
      <w:r>
        <w:rPr>
          <w:spacing w:val="-3"/>
        </w:rPr>
        <w:t> </w:t>
      </w:r>
      <w:r>
        <w:rPr/>
        <w:t>Ahead</w:t>
      </w:r>
      <w:r>
        <w:rPr>
          <w:spacing w:val="-2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Plan.</w:t>
      </w:r>
      <w:r>
        <w:rPr>
          <w:spacing w:val="-2"/>
        </w:rPr>
        <w:t> </w:t>
      </w:r>
      <w:r>
        <w:rPr/>
        <w:t>There</w:t>
      </w:r>
      <w:r>
        <w:rPr>
          <w:spacing w:val="-2"/>
        </w:rPr>
        <w:t> </w:t>
      </w:r>
      <w:r>
        <w:rPr/>
        <w:t>had</w:t>
      </w:r>
      <w:r>
        <w:rPr>
          <w:spacing w:val="-64"/>
        </w:rPr>
        <w:t> </w:t>
      </w:r>
      <w:r>
        <w:rPr/>
        <w:t>been a decline in performance with 82% of measures being on target, compared with 88% in</w:t>
      </w:r>
      <w:r>
        <w:rPr>
          <w:spacing w:val="1"/>
        </w:rPr>
        <w:t> </w:t>
      </w:r>
      <w:r>
        <w:rPr/>
        <w:t>2022/23.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respect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unmet</w:t>
      </w:r>
      <w:r>
        <w:rPr>
          <w:spacing w:val="-2"/>
        </w:rPr>
        <w:t> </w:t>
      </w:r>
      <w:r>
        <w:rPr/>
        <w:t>targets,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clarified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action,</w:t>
      </w:r>
      <w:r>
        <w:rPr>
          <w:spacing w:val="-2"/>
        </w:rPr>
        <w:t> </w:t>
      </w:r>
      <w:r>
        <w:rPr/>
        <w:t>key</w:t>
      </w:r>
    </w:p>
    <w:p>
      <w:pPr>
        <w:pStyle w:val="BodyText"/>
        <w:spacing w:line="273" w:lineRule="auto"/>
        <w:ind w:left="358" w:right="619"/>
      </w:pPr>
      <w:r>
        <w:rPr/>
        <w:t>themes</w:t>
      </w:r>
      <w:r>
        <w:rPr>
          <w:spacing w:val="-3"/>
        </w:rPr>
        <w:t> </w:t>
      </w:r>
      <w:r>
        <w:rPr/>
        <w:t>were</w:t>
      </w:r>
      <w:r>
        <w:rPr>
          <w:spacing w:val="-3"/>
        </w:rPr>
        <w:t> </w:t>
      </w:r>
      <w:r>
        <w:rPr/>
        <w:t>examined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review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areas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challenge.</w:t>
      </w:r>
      <w:r>
        <w:rPr>
          <w:spacing w:val="-3"/>
        </w:rPr>
        <w:t> </w:t>
      </w:r>
      <w:r>
        <w:rPr/>
        <w:t>Members</w:t>
      </w:r>
      <w:r>
        <w:rPr>
          <w:spacing w:val="-3"/>
        </w:rPr>
        <w:t> </w:t>
      </w:r>
      <w:r>
        <w:rPr/>
        <w:t>had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opportunity</w:t>
      </w:r>
      <w:r>
        <w:rPr>
          <w:spacing w:val="-64"/>
        </w:rPr>
        <w:t> </w:t>
      </w:r>
      <w:r>
        <w:rPr/>
        <w:t>to explore key delivery targets such as reducing CO</w:t>
      </w:r>
      <w:r>
        <w:rPr>
          <w:vertAlign w:val="subscript"/>
        </w:rPr>
        <w:t>2</w:t>
      </w:r>
      <w:r>
        <w:rPr>
          <w:vertAlign w:val="baseline"/>
        </w:rPr>
        <w:t> emissions, perceptions of safety, capital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investments in</w:t>
      </w:r>
      <w:r>
        <w:rPr>
          <w:spacing w:val="-3"/>
          <w:vertAlign w:val="baseline"/>
        </w:rPr>
        <w:t> </w:t>
      </w:r>
      <w:r>
        <w:rPr>
          <w:vertAlign w:val="baseline"/>
        </w:rPr>
        <w:t>neighbourhoods, towns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2"/>
          <w:vertAlign w:val="baseline"/>
        </w:rPr>
        <w:t> </w:t>
      </w:r>
      <w:r>
        <w:rPr>
          <w:vertAlign w:val="baseline"/>
        </w:rPr>
        <w:t>villages.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ind w:left="377"/>
      </w:pPr>
      <w:r>
        <w:rPr>
          <w:color w:val="006FC0"/>
          <w:spacing w:val="-1"/>
        </w:rPr>
        <w:t>SOCIAL</w:t>
      </w:r>
      <w:r>
        <w:rPr>
          <w:color w:val="006FC0"/>
          <w:spacing w:val="-22"/>
        </w:rPr>
        <w:t> </w:t>
      </w:r>
      <w:r>
        <w:rPr>
          <w:color w:val="006FC0"/>
          <w:spacing w:val="-1"/>
        </w:rPr>
        <w:t>VALUE</w:t>
      </w:r>
      <w:r>
        <w:rPr>
          <w:color w:val="006FC0"/>
          <w:spacing w:val="-11"/>
        </w:rPr>
        <w:t> </w:t>
      </w:r>
      <w:r>
        <w:rPr>
          <w:color w:val="006FC0"/>
          <w:spacing w:val="-1"/>
        </w:rPr>
        <w:t>MID-YEAR</w:t>
      </w:r>
      <w:r>
        <w:rPr>
          <w:color w:val="006FC0"/>
          <w:spacing w:val="-11"/>
        </w:rPr>
        <w:t> </w:t>
      </w:r>
      <w:r>
        <w:rPr>
          <w:color w:val="006FC0"/>
        </w:rPr>
        <w:t>REPORT</w:t>
      </w:r>
    </w:p>
    <w:p>
      <w:pPr>
        <w:pStyle w:val="BodyText"/>
        <w:spacing w:line="267" w:lineRule="exact"/>
        <w:ind w:left="358"/>
      </w:pPr>
      <w:r>
        <w:rPr/>
        <w:t>Following</w:t>
      </w:r>
      <w:r>
        <w:rPr>
          <w:spacing w:val="-4"/>
        </w:rPr>
        <w:t> </w:t>
      </w:r>
      <w:r>
        <w:rPr/>
        <w:t>its</w:t>
      </w:r>
      <w:r>
        <w:rPr>
          <w:spacing w:val="-2"/>
        </w:rPr>
        <w:t> </w:t>
      </w:r>
      <w:r>
        <w:rPr/>
        <w:t>recommendation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case</w:t>
      </w:r>
      <w:r>
        <w:rPr>
          <w:spacing w:val="-5"/>
        </w:rPr>
        <w:t> </w:t>
      </w:r>
      <w:r>
        <w:rPr/>
        <w:t>studies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communicate</w:t>
      </w:r>
      <w:r>
        <w:rPr>
          <w:spacing w:val="-2"/>
        </w:rPr>
        <w:t> </w:t>
      </w:r>
      <w:r>
        <w:rPr/>
        <w:t>successes,</w:t>
      </w:r>
    </w:p>
    <w:p>
      <w:pPr>
        <w:pStyle w:val="BodyText"/>
        <w:spacing w:line="271" w:lineRule="auto" w:before="38"/>
        <w:ind w:left="358" w:right="572"/>
      </w:pPr>
      <w:r>
        <w:rPr/>
        <w:t>OSMB were pleased to see how the policy had a positive impact on people across the borough.</w:t>
      </w:r>
      <w:r>
        <w:rPr>
          <w:spacing w:val="-64"/>
        </w:rPr>
        <w:t> </w:t>
      </w:r>
      <w:r>
        <w:rPr/>
        <w:t>It was noted that the Council had received its annual accreditation for the real living wage, with</w:t>
      </w:r>
      <w:r>
        <w:rPr>
          <w:spacing w:val="1"/>
        </w:rPr>
        <w:t> </w:t>
      </w:r>
      <w:r>
        <w:rPr/>
        <w:t>further work underway with partners to support this initiative. This would make a real difference</w:t>
      </w:r>
      <w:r>
        <w:rPr>
          <w:spacing w:val="1"/>
        </w:rPr>
        <w:t> </w:t>
      </w:r>
      <w:r>
        <w:rPr/>
        <w:t>to household income. It was highlighted that the Council had received the Public Sector</w:t>
      </w:r>
      <w:r>
        <w:rPr>
          <w:spacing w:val="1"/>
        </w:rPr>
        <w:t> </w:t>
      </w:r>
      <w:r>
        <w:rPr/>
        <w:t>Leadership</w:t>
      </w:r>
      <w:r>
        <w:rPr>
          <w:spacing w:val="-3"/>
        </w:rPr>
        <w:t> </w:t>
      </w:r>
      <w:r>
        <w:rPr/>
        <w:t>award for its work on social value.</w:t>
      </w:r>
    </w:p>
    <w:p>
      <w:pPr>
        <w:spacing w:after="0" w:line="271" w:lineRule="auto"/>
        <w:sectPr>
          <w:pgSz w:w="11910" w:h="16840"/>
          <w:pgMar w:top="560" w:bottom="280" w:left="460" w:right="360"/>
        </w:sectPr>
      </w:pPr>
    </w:p>
    <w:p>
      <w:pPr>
        <w:pStyle w:val="Heading1"/>
        <w:spacing w:before="80"/>
      </w:pPr>
      <w:r>
        <w:rPr/>
        <w:pict>
          <v:group style="position:absolute;margin-left:34.356998pt;margin-top:81.944984pt;width:522.5500pt;height:725.8pt;mso-position-horizontal-relative:page;mso-position-vertical-relative:page;z-index:-16060416" coordorigin="687,1639" coordsize="10451,14516">
            <v:rect style="position:absolute;left:724;top:1676;width:10376;height:14441" filled="true" fillcolor="#f3f3f3" stroked="false">
              <v:fill type="solid"/>
            </v:rect>
            <v:rect style="position:absolute;left:724;top:1676;width:10376;height:14441" filled="false" stroked="true" strokeweight="3.75pt" strokecolor="#3e3e3e">
              <v:stroke dashstyle="solid"/>
            </v:rect>
            <w10:wrap type="none"/>
          </v:group>
        </w:pict>
      </w:r>
      <w:r>
        <w:rPr>
          <w:color w:val="006FC0"/>
        </w:rPr>
        <w:t>THEME</w:t>
      </w:r>
      <w:r>
        <w:rPr>
          <w:color w:val="006FC0"/>
          <w:spacing w:val="-3"/>
        </w:rPr>
        <w:t> </w:t>
      </w:r>
      <w:r>
        <w:rPr>
          <w:color w:val="006FC0"/>
        </w:rPr>
        <w:t>6:</w:t>
      </w:r>
      <w:r>
        <w:rPr>
          <w:color w:val="006FC0"/>
          <w:spacing w:val="-3"/>
        </w:rPr>
        <w:t> </w:t>
      </w:r>
      <w:r>
        <w:rPr>
          <w:color w:val="006FC0"/>
        </w:rPr>
        <w:t>ONE</w:t>
      </w:r>
      <w:r>
        <w:rPr>
          <w:color w:val="006FC0"/>
          <w:spacing w:val="-3"/>
        </w:rPr>
        <w:t> </w:t>
      </w:r>
      <w:r>
        <w:rPr>
          <w:color w:val="006FC0"/>
        </w:rPr>
        <w:t>COUNCIL</w:t>
      </w:r>
    </w:p>
    <w:p>
      <w:pPr>
        <w:pStyle w:val="BodyText"/>
        <w:rPr>
          <w:rFonts w:ascii="Trebuchet MS"/>
          <w:sz w:val="20"/>
        </w:rPr>
      </w:pPr>
    </w:p>
    <w:p>
      <w:pPr>
        <w:pStyle w:val="Heading2"/>
        <w:spacing w:line="361" w:lineRule="exact" w:before="272"/>
      </w:pPr>
      <w:r>
        <w:rPr>
          <w:color w:val="006FC0"/>
          <w:spacing w:val="-2"/>
        </w:rPr>
        <w:t>EQUALITY,</w:t>
      </w:r>
      <w:r>
        <w:rPr>
          <w:color w:val="006FC0"/>
          <w:spacing w:val="-6"/>
        </w:rPr>
        <w:t> </w:t>
      </w:r>
      <w:r>
        <w:rPr>
          <w:color w:val="006FC0"/>
          <w:spacing w:val="-2"/>
        </w:rPr>
        <w:t>DIVERSITY</w:t>
      </w:r>
      <w:r>
        <w:rPr>
          <w:color w:val="006FC0"/>
          <w:spacing w:val="-11"/>
        </w:rPr>
        <w:t> </w:t>
      </w:r>
      <w:r>
        <w:rPr>
          <w:color w:val="006FC0"/>
          <w:spacing w:val="-1"/>
        </w:rPr>
        <w:t>&amp;</w:t>
      </w:r>
      <w:r>
        <w:rPr>
          <w:color w:val="006FC0"/>
          <w:spacing w:val="-6"/>
        </w:rPr>
        <w:t> </w:t>
      </w:r>
      <w:r>
        <w:rPr>
          <w:color w:val="006FC0"/>
          <w:spacing w:val="-1"/>
        </w:rPr>
        <w:t>INCLUSION</w:t>
      </w:r>
      <w:r>
        <w:rPr>
          <w:color w:val="006FC0"/>
          <w:spacing w:val="-22"/>
        </w:rPr>
        <w:t> </w:t>
      </w:r>
      <w:r>
        <w:rPr>
          <w:color w:val="006FC0"/>
          <w:spacing w:val="-1"/>
        </w:rPr>
        <w:t>ANNUAL</w:t>
      </w:r>
      <w:r>
        <w:rPr>
          <w:color w:val="006FC0"/>
          <w:spacing w:val="-15"/>
        </w:rPr>
        <w:t> </w:t>
      </w:r>
      <w:r>
        <w:rPr>
          <w:color w:val="006FC0"/>
          <w:spacing w:val="-1"/>
        </w:rPr>
        <w:t>REPORT</w:t>
      </w:r>
    </w:p>
    <w:p>
      <w:pPr>
        <w:pStyle w:val="BodyText"/>
        <w:spacing w:line="283" w:lineRule="auto"/>
        <w:ind w:left="358" w:right="547"/>
      </w:pPr>
      <w:r>
        <w:rPr/>
        <w:t>OSMB maintained oversight of the Council’s performance in respect of equality, diversity and</w:t>
      </w:r>
      <w:r>
        <w:rPr>
          <w:spacing w:val="1"/>
        </w:rPr>
        <w:t> </w:t>
      </w:r>
      <w:r>
        <w:rPr/>
        <w:t>inclusion through scrutiny of the annual report and challenge of the way equality impact</w:t>
      </w:r>
      <w:r>
        <w:rPr>
          <w:spacing w:val="1"/>
        </w:rPr>
        <w:t> </w:t>
      </w:r>
      <w:r>
        <w:rPr/>
        <w:t>assessments contribute to decision making. OSMB questioned if the Council could achieve</w:t>
      </w:r>
      <w:r>
        <w:rPr>
          <w:spacing w:val="1"/>
        </w:rPr>
        <w:t> </w:t>
      </w:r>
      <w:r>
        <w:rPr/>
        <w:t>“excellent” status under the Equality Framework by 2025. It was outlined that equalities were</w:t>
      </w:r>
      <w:r>
        <w:rPr>
          <w:spacing w:val="1"/>
        </w:rPr>
        <w:t> </w:t>
      </w:r>
      <w:r>
        <w:rPr/>
        <w:t>embedded in each of the Council’s key strategies, with practical examples of how this translated</w:t>
      </w:r>
      <w:r>
        <w:rPr>
          <w:spacing w:val="-64"/>
        </w:rPr>
        <w:t> </w:t>
      </w:r>
      <w:r>
        <w:rPr/>
        <w:t>into service delivery (e.g. Rotherham’s hosting of a Women’s Euros football tournament stage).</w:t>
      </w:r>
      <w:r>
        <w:rPr>
          <w:spacing w:val="1"/>
        </w:rPr>
        <w:t> </w:t>
      </w:r>
      <w:r>
        <w:rPr/>
        <w:t>Other examples included co-production of the Learning Disability Strategy with those with lived</w:t>
      </w:r>
      <w:r>
        <w:rPr>
          <w:spacing w:val="1"/>
        </w:rPr>
        <w:t> </w:t>
      </w:r>
      <w:r>
        <w:rPr/>
        <w:t>experience as service users or parents/carers. OSMB interrogated data underpinning service</w:t>
      </w:r>
      <w:r>
        <w:rPr>
          <w:spacing w:val="1"/>
        </w:rPr>
        <w:t> </w:t>
      </w:r>
      <w:r>
        <w:rPr/>
        <w:t>assumptions. Examples included its scrutiny of the draft Early Help strategy, making a</w:t>
      </w:r>
      <w:r>
        <w:rPr>
          <w:spacing w:val="1"/>
        </w:rPr>
        <w:t> </w:t>
      </w:r>
      <w:r>
        <w:rPr/>
        <w:t>recommendation to</w:t>
      </w:r>
      <w:r>
        <w:rPr>
          <w:spacing w:val="-1"/>
        </w:rPr>
        <w:t> </w:t>
      </w:r>
      <w:r>
        <w:rPr/>
        <w:t>accurately</w:t>
      </w:r>
      <w:r>
        <w:rPr>
          <w:spacing w:val="-1"/>
        </w:rPr>
        <w:t> </w:t>
      </w:r>
      <w:r>
        <w:rPr/>
        <w:t>reflect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households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children</w:t>
      </w:r>
      <w:r>
        <w:rPr>
          <w:spacing w:val="1"/>
        </w:rPr>
        <w:t> </w:t>
      </w:r>
      <w:r>
        <w:rPr/>
        <w:t>to target</w:t>
      </w:r>
      <w:r>
        <w:rPr>
          <w:spacing w:val="1"/>
        </w:rPr>
        <w:t> </w:t>
      </w:r>
      <w:r>
        <w:rPr/>
        <w:t>resources effectively and ensuring that statistical data referenced in EIAs were the most up-to-</w:t>
      </w:r>
      <w:r>
        <w:rPr>
          <w:spacing w:val="1"/>
        </w:rPr>
        <w:t> </w:t>
      </w:r>
      <w:r>
        <w:rPr/>
        <w:t>date,</w:t>
      </w:r>
      <w:r>
        <w:rPr>
          <w:spacing w:val="5"/>
        </w:rPr>
        <w:t> </w:t>
      </w:r>
      <w:r>
        <w:rPr/>
        <w:t>including</w:t>
      </w:r>
      <w:r>
        <w:rPr>
          <w:spacing w:val="4"/>
        </w:rPr>
        <w:t> </w:t>
      </w:r>
      <w:r>
        <w:rPr/>
        <w:t>working</w:t>
      </w:r>
      <w:r>
        <w:rPr>
          <w:spacing w:val="6"/>
        </w:rPr>
        <w:t> </w:t>
      </w:r>
      <w:r>
        <w:rPr/>
        <w:t>age</w:t>
      </w:r>
      <w:r>
        <w:rPr>
          <w:spacing w:val="6"/>
        </w:rPr>
        <w:t> </w:t>
      </w:r>
      <w:r>
        <w:rPr/>
        <w:t>population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long-term</w:t>
      </w:r>
      <w:r>
        <w:rPr>
          <w:spacing w:val="4"/>
        </w:rPr>
        <w:t> </w:t>
      </w:r>
      <w:r>
        <w:rPr/>
        <w:t>sickness.</w:t>
      </w:r>
      <w:r>
        <w:rPr>
          <w:spacing w:val="3"/>
        </w:rPr>
        <w:t> </w:t>
      </w:r>
      <w:r>
        <w:rPr/>
        <w:t>Scrutiny</w:t>
      </w:r>
      <w:r>
        <w:rPr>
          <w:spacing w:val="3"/>
        </w:rPr>
        <w:t> </w:t>
      </w:r>
      <w:r>
        <w:rPr/>
        <w:t>also</w:t>
      </w:r>
      <w:r>
        <w:rPr>
          <w:spacing w:val="6"/>
        </w:rPr>
        <w:t> </w:t>
      </w:r>
      <w:r>
        <w:rPr/>
        <w:t>provided</w:t>
      </w:r>
      <w:r>
        <w:rPr>
          <w:spacing w:val="1"/>
        </w:rPr>
        <w:t> </w:t>
      </w:r>
      <w:r>
        <w:rPr/>
        <w:t>challenge to understand the impact of initiatives which had a direct effect on people with</w:t>
      </w:r>
      <w:r>
        <w:rPr>
          <w:spacing w:val="1"/>
        </w:rPr>
        <w:t> </w:t>
      </w:r>
      <w:r>
        <w:rPr/>
        <w:t>protected</w:t>
      </w:r>
      <w:r>
        <w:rPr>
          <w:spacing w:val="-3"/>
        </w:rPr>
        <w:t> </w:t>
      </w:r>
      <w:r>
        <w:rPr/>
        <w:t>characteristics</w:t>
      </w:r>
      <w:r>
        <w:rPr>
          <w:spacing w:val="-3"/>
        </w:rPr>
        <w:t> </w:t>
      </w:r>
      <w:r>
        <w:rPr/>
        <w:t>e.g.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mental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review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aids/adaptations</w:t>
      </w:r>
      <w:r>
        <w:rPr>
          <w:spacing w:val="-2"/>
        </w:rPr>
        <w:t> </w:t>
      </w:r>
      <w:r>
        <w:rPr/>
        <w:t>assistance</w:t>
      </w:r>
      <w:r>
        <w:rPr>
          <w:spacing w:val="-5"/>
        </w:rPr>
        <w:t> </w:t>
      </w:r>
      <w:r>
        <w:rPr/>
        <w:t>policy.</w:t>
      </w:r>
    </w:p>
    <w:p>
      <w:pPr>
        <w:pStyle w:val="BodyText"/>
        <w:spacing w:before="2"/>
      </w:pPr>
    </w:p>
    <w:p>
      <w:pPr>
        <w:pStyle w:val="Heading2"/>
      </w:pPr>
      <w:r>
        <w:rPr>
          <w:color w:val="006FC0"/>
        </w:rPr>
        <w:t>COMPLIMENTS</w:t>
      </w:r>
      <w:r>
        <w:rPr>
          <w:color w:val="006FC0"/>
          <w:spacing w:val="-24"/>
        </w:rPr>
        <w:t> </w:t>
      </w:r>
      <w:r>
        <w:rPr>
          <w:color w:val="006FC0"/>
        </w:rPr>
        <w:t>AND</w:t>
      </w:r>
      <w:r>
        <w:rPr>
          <w:color w:val="006FC0"/>
          <w:spacing w:val="-6"/>
        </w:rPr>
        <w:t> </w:t>
      </w:r>
      <w:r>
        <w:rPr>
          <w:color w:val="006FC0"/>
        </w:rPr>
        <w:t>COMPLAINTS</w:t>
      </w:r>
      <w:r>
        <w:rPr>
          <w:color w:val="006FC0"/>
          <w:spacing w:val="-6"/>
        </w:rPr>
        <w:t> </w:t>
      </w:r>
      <w:r>
        <w:rPr>
          <w:color w:val="006FC0"/>
        </w:rPr>
        <w:t>REPORT</w:t>
      </w:r>
      <w:r>
        <w:rPr>
          <w:color w:val="006FC0"/>
          <w:spacing w:val="-10"/>
        </w:rPr>
        <w:t> </w:t>
      </w:r>
      <w:r>
        <w:rPr>
          <w:color w:val="006FC0"/>
        </w:rPr>
        <w:t>2022-23</w:t>
      </w:r>
    </w:p>
    <w:p>
      <w:pPr>
        <w:pStyle w:val="BodyText"/>
        <w:spacing w:line="261" w:lineRule="auto"/>
        <w:ind w:left="358" w:right="519"/>
      </w:pPr>
      <w:r>
        <w:rPr/>
        <w:t>Each year OSMB had the opportunity to review annual complaints data and performance in</w:t>
      </w:r>
      <w:r>
        <w:rPr>
          <w:spacing w:val="1"/>
        </w:rPr>
        <w:t> </w:t>
      </w:r>
      <w:r>
        <w:rPr/>
        <w:t>respect of complaints referred to the Local Government Ombudsman (LGO). The focus in</w:t>
      </w:r>
      <w:r>
        <w:rPr>
          <w:spacing w:val="1"/>
        </w:rPr>
        <w:t> </w:t>
      </w:r>
      <w:r>
        <w:rPr/>
        <w:t>considering the report in 2022 was to identify improvements in the recording of compliments, as</w:t>
      </w:r>
      <w:r>
        <w:rPr>
          <w:spacing w:val="-64"/>
        </w:rPr>
        <w:t> </w:t>
      </w:r>
      <w:r>
        <w:rPr/>
        <w:t>well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making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use</w:t>
      </w:r>
      <w:r>
        <w:rPr>
          <w:spacing w:val="-5"/>
        </w:rPr>
        <w:t> </w:t>
      </w:r>
      <w:r>
        <w:rPr/>
        <w:t>of complaints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inform</w:t>
      </w:r>
      <w:r>
        <w:rPr>
          <w:spacing w:val="-3"/>
        </w:rPr>
        <w:t> </w:t>
      </w:r>
      <w:r>
        <w:rPr/>
        <w:t>service</w:t>
      </w:r>
      <w:r>
        <w:rPr>
          <w:spacing w:val="-3"/>
        </w:rPr>
        <w:t> </w:t>
      </w:r>
      <w:r>
        <w:rPr/>
        <w:t>improvements.</w:t>
      </w:r>
      <w:r>
        <w:rPr>
          <w:spacing w:val="-3"/>
        </w:rPr>
        <w:t> </w:t>
      </w:r>
      <w:r>
        <w:rPr/>
        <w:t>Given</w:t>
      </w:r>
      <w:r>
        <w:rPr>
          <w:spacing w:val="-3"/>
        </w:rPr>
        <w:t> </w:t>
      </w:r>
      <w:r>
        <w:rPr/>
        <w:t>the</w:t>
      </w:r>
      <w:r>
        <w:rPr>
          <w:spacing w:val="-63"/>
        </w:rPr>
        <w:t> </w:t>
      </w:r>
      <w:r>
        <w:rPr/>
        <w:t>issues raised by the LGO in previous years, OSMB was pleased to note that improvements had</w:t>
      </w:r>
      <w:r>
        <w:rPr>
          <w:spacing w:val="-64"/>
        </w:rPr>
        <w:t> </w:t>
      </w:r>
      <w:r>
        <w:rPr/>
        <w:t>been made. The report also reflected that a greater emphasis had</w:t>
      </w:r>
      <w:r>
        <w:rPr>
          <w:spacing w:val="1"/>
        </w:rPr>
        <w:t> </w:t>
      </w:r>
      <w:r>
        <w:rPr/>
        <w:t>been placed on the themes</w:t>
      </w:r>
      <w:r>
        <w:rPr>
          <w:spacing w:val="1"/>
        </w:rPr>
        <w:t> </w:t>
      </w:r>
      <w:r>
        <w:rPr/>
        <w:t>emerging from complaints, actions taken and the impact that this has had on trends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requested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OSMB.</w:t>
      </w:r>
    </w:p>
    <w:p>
      <w:pPr>
        <w:pStyle w:val="Heading2"/>
        <w:spacing w:before="135"/>
      </w:pPr>
      <w:r>
        <w:rPr>
          <w:color w:val="006FC0"/>
          <w:spacing w:val="-2"/>
        </w:rPr>
        <w:t>SAFER ROTHERHAM</w:t>
      </w:r>
      <w:r>
        <w:rPr>
          <w:color w:val="006FC0"/>
          <w:spacing w:val="-1"/>
        </w:rPr>
        <w:t> </w:t>
      </w:r>
      <w:r>
        <w:rPr>
          <w:color w:val="006FC0"/>
          <w:spacing w:val="-2"/>
        </w:rPr>
        <w:t>PARTNERSHIP</w:t>
      </w:r>
      <w:r>
        <w:rPr>
          <w:color w:val="006FC0"/>
          <w:spacing w:val="-22"/>
        </w:rPr>
        <w:t> </w:t>
      </w:r>
      <w:r>
        <w:rPr>
          <w:color w:val="006FC0"/>
          <w:spacing w:val="-2"/>
        </w:rPr>
        <w:t>ANNUAL</w:t>
      </w:r>
      <w:r>
        <w:rPr>
          <w:color w:val="006FC0"/>
          <w:spacing w:val="-12"/>
        </w:rPr>
        <w:t> </w:t>
      </w:r>
      <w:r>
        <w:rPr>
          <w:color w:val="006FC0"/>
          <w:spacing w:val="-2"/>
        </w:rPr>
        <w:t>REPORT</w:t>
      </w:r>
      <w:r>
        <w:rPr>
          <w:color w:val="006FC0"/>
          <w:spacing w:val="-5"/>
        </w:rPr>
        <w:t> </w:t>
      </w:r>
      <w:r>
        <w:rPr>
          <w:color w:val="006FC0"/>
          <w:spacing w:val="-1"/>
        </w:rPr>
        <w:t>2022-23</w:t>
      </w:r>
    </w:p>
    <w:p>
      <w:pPr>
        <w:pStyle w:val="BodyText"/>
        <w:spacing w:line="261" w:lineRule="auto"/>
        <w:ind w:left="358" w:right="547"/>
        <w:jc w:val="both"/>
      </w:pPr>
      <w:r>
        <w:rPr/>
        <w:t>Under law, annual scrutiny was required of the decisions and actions taken in connection with</w:t>
      </w:r>
      <w:r>
        <w:rPr>
          <w:spacing w:val="1"/>
        </w:rPr>
        <w:t> </w:t>
      </w:r>
      <w:r>
        <w:rPr/>
        <w:t>the discharge of crime and disorder functions. The Safer Rotherham Partnership (SRP) annual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was presented to</w:t>
      </w:r>
      <w:r>
        <w:rPr>
          <w:spacing w:val="-1"/>
        </w:rPr>
        <w:t> </w:t>
      </w:r>
      <w:r>
        <w:rPr/>
        <w:t>OSMB</w:t>
      </w:r>
      <w:r>
        <w:rPr>
          <w:spacing w:val="64"/>
        </w:rPr>
        <w:t> </w:t>
      </w:r>
      <w:r>
        <w:rPr/>
        <w:t>to</w:t>
      </w:r>
      <w:r>
        <w:rPr>
          <w:spacing w:val="-2"/>
        </w:rPr>
        <w:t> </w:t>
      </w:r>
      <w:r>
        <w:rPr/>
        <w:t>assist with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requirement.</w:t>
      </w:r>
    </w:p>
    <w:p>
      <w:pPr>
        <w:pStyle w:val="BodyText"/>
        <w:spacing w:line="261" w:lineRule="auto" w:before="51"/>
        <w:ind w:left="358" w:right="542"/>
        <w:jc w:val="both"/>
      </w:pPr>
      <w:r>
        <w:rPr/>
        <w:t>Detailed scrutiny of SRP’s priorities and performance was undertaken. Clarification was sought</w:t>
      </w:r>
      <w:r>
        <w:rPr>
          <w:spacing w:val="1"/>
        </w:rPr>
        <w:t> </w:t>
      </w:r>
      <w:r>
        <w:rPr/>
        <w:t>about the correlation between child exploitation and deprivation and assurance was sought that</w:t>
      </w:r>
      <w:r>
        <w:rPr>
          <w:spacing w:val="1"/>
        </w:rPr>
        <w:t> </w:t>
      </w:r>
      <w:r>
        <w:rPr/>
        <w:t>this was reflected in the approach taken by SRP. It was highlighted that the partnership adopted</w:t>
      </w:r>
      <w:r>
        <w:rPr>
          <w:spacing w:val="-64"/>
        </w:rPr>
        <w:t> </w:t>
      </w:r>
      <w:r>
        <w:rPr/>
        <w:t>an</w:t>
      </w:r>
      <w:r>
        <w:rPr>
          <w:spacing w:val="1"/>
        </w:rPr>
        <w:t> </w:t>
      </w:r>
      <w:r>
        <w:rPr/>
        <w:t>intelligence-led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 strategy to address neglect was also cited as an example of this approach.</w:t>
      </w:r>
      <w:r>
        <w:rPr>
          <w:spacing w:val="1"/>
        </w:rPr>
        <w:t> </w:t>
      </w:r>
      <w:r>
        <w:rPr/>
        <w:t>Increased intelligence reporting was cited as an indicator that training and awareness raising</w:t>
      </w:r>
      <w:r>
        <w:rPr>
          <w:spacing w:val="1"/>
        </w:rPr>
        <w:t> </w:t>
      </w:r>
      <w:r>
        <w:rPr/>
        <w:t>activities were making a difference, particularly in respect of child exploitation. This has been</w:t>
      </w:r>
      <w:r>
        <w:rPr>
          <w:spacing w:val="1"/>
        </w:rPr>
        <w:t> </w:t>
      </w:r>
      <w:r>
        <w:rPr/>
        <w:t>validated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reports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reviews which</w:t>
      </w:r>
      <w:r>
        <w:rPr>
          <w:spacing w:val="-1"/>
        </w:rPr>
        <w:t> </w:t>
      </w:r>
      <w:r>
        <w:rPr/>
        <w:t>had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considered by</w:t>
      </w:r>
      <w:r>
        <w:rPr>
          <w:spacing w:val="-4"/>
        </w:rPr>
        <w:t> </w:t>
      </w:r>
      <w:r>
        <w:rPr/>
        <w:t>OSMB.</w:t>
      </w:r>
    </w:p>
    <w:p>
      <w:pPr>
        <w:pStyle w:val="BodyText"/>
        <w:spacing w:line="261" w:lineRule="auto" w:before="57"/>
        <w:ind w:left="358" w:right="619"/>
      </w:pPr>
      <w:r>
        <w:rPr/>
        <w:t>Further details were sought on issues identified with the CCTV network and if these issues had</w:t>
      </w:r>
      <w:r>
        <w:rPr>
          <w:spacing w:val="-64"/>
        </w:rPr>
        <w:t> </w:t>
      </w:r>
      <w:r>
        <w:rPr/>
        <w:t>been resolved. There has been a significant growth in the number of fixed CCTV assets</w:t>
      </w:r>
      <w:r>
        <w:rPr>
          <w:spacing w:val="1"/>
        </w:rPr>
        <w:t> </w:t>
      </w:r>
      <w:r>
        <w:rPr/>
        <w:t>available in Rotherham. It was expected that issues with deployable units would be resolved</w:t>
      </w:r>
      <w:r>
        <w:rPr>
          <w:spacing w:val="1"/>
        </w:rPr>
        <w:t> </w:t>
      </w:r>
      <w:r>
        <w:rPr/>
        <w:t>later.</w:t>
      </w:r>
      <w:r>
        <w:rPr>
          <w:spacing w:val="-3"/>
        </w:rPr>
        <w:t> </w:t>
      </w:r>
      <w:r>
        <w:rPr/>
        <w:t>Assurance</w:t>
      </w:r>
      <w:r>
        <w:rPr>
          <w:spacing w:val="-5"/>
        </w:rPr>
        <w:t> </w:t>
      </w:r>
      <w:r>
        <w:rPr/>
        <w:t>was</w:t>
      </w:r>
      <w:r>
        <w:rPr>
          <w:spacing w:val="-2"/>
        </w:rPr>
        <w:t> </w:t>
      </w:r>
      <w:r>
        <w:rPr/>
        <w:t>sought</w:t>
      </w:r>
      <w:r>
        <w:rPr>
          <w:spacing w:val="-3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technical</w:t>
      </w:r>
      <w:r>
        <w:rPr>
          <w:spacing w:val="-4"/>
        </w:rPr>
        <w:t> </w:t>
      </w:r>
      <w:r>
        <w:rPr/>
        <w:t>issues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understood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partnership</w:t>
      </w:r>
      <w:r>
        <w:rPr>
          <w:spacing w:val="-63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better</w:t>
      </w:r>
      <w:r>
        <w:rPr>
          <w:spacing w:val="-3"/>
        </w:rPr>
        <w:t> </w:t>
      </w:r>
      <w:r>
        <w:rPr/>
        <w:t>placed</w:t>
      </w:r>
      <w:r>
        <w:rPr>
          <w:spacing w:val="-3"/>
        </w:rPr>
        <w:t> </w:t>
      </w:r>
      <w:r>
        <w:rPr/>
        <w:t>to anticipate system</w:t>
      </w:r>
      <w:r>
        <w:rPr>
          <w:spacing w:val="-1"/>
        </w:rPr>
        <w:t> </w:t>
      </w:r>
      <w:r>
        <w:rPr/>
        <w:t>upgrades 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future.</w:t>
      </w:r>
    </w:p>
    <w:p>
      <w:pPr>
        <w:spacing w:after="0" w:line="261" w:lineRule="auto"/>
        <w:sectPr>
          <w:pgSz w:w="11910" w:h="16840"/>
          <w:pgMar w:top="800" w:bottom="280" w:left="460" w:right="360"/>
        </w:sectPr>
      </w:pPr>
    </w:p>
    <w:p>
      <w:pPr>
        <w:pStyle w:val="Heading1"/>
        <w:ind w:left="315"/>
      </w:pPr>
      <w:r>
        <w:rPr>
          <w:color w:val="006FC0"/>
        </w:rPr>
        <w:t>REVIEW</w:t>
      </w:r>
      <w:r>
        <w:rPr>
          <w:color w:val="006FC0"/>
          <w:spacing w:val="-7"/>
        </w:rPr>
        <w:t> </w:t>
      </w:r>
      <w:r>
        <w:rPr>
          <w:color w:val="006FC0"/>
        </w:rPr>
        <w:t>OF</w:t>
      </w:r>
      <w:r>
        <w:rPr>
          <w:color w:val="006FC0"/>
          <w:spacing w:val="-4"/>
        </w:rPr>
        <w:t> </w:t>
      </w:r>
      <w:r>
        <w:rPr>
          <w:color w:val="006FC0"/>
        </w:rPr>
        <w:t>SCRUTINY</w:t>
      </w:r>
      <w:r>
        <w:rPr>
          <w:color w:val="006FC0"/>
          <w:spacing w:val="-11"/>
        </w:rPr>
        <w:t> </w:t>
      </w:r>
      <w:r>
        <w:rPr>
          <w:color w:val="006FC0"/>
        </w:rPr>
        <w:t>PROCESSES—WORK</w:t>
      </w:r>
      <w:r>
        <w:rPr>
          <w:color w:val="006FC0"/>
          <w:spacing w:val="-4"/>
        </w:rPr>
        <w:t> </w:t>
      </w:r>
      <w:r>
        <w:rPr>
          <w:color w:val="006FC0"/>
        </w:rPr>
        <w:t>PROGRAMMING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spacing w:before="2"/>
        <w:rPr>
          <w:rFonts w:ascii="Trebuchet MS"/>
          <w:sz w:val="18"/>
        </w:rPr>
      </w:pPr>
    </w:p>
    <w:p>
      <w:pPr>
        <w:pStyle w:val="Heading3"/>
        <w:tabs>
          <w:tab w:pos="5323" w:val="left" w:leader="none"/>
        </w:tabs>
        <w:spacing w:line="320" w:lineRule="exact" w:before="101"/>
        <w:ind w:left="0" w:right="1112"/>
        <w:jc w:val="center"/>
      </w:pPr>
      <w:r>
        <w:rPr/>
        <w:pict>
          <v:group style="position:absolute;margin-left:35.959999pt;margin-top:-74.356514pt;width:522.6pt;height:280.8pt;mso-position-horizontal-relative:page;mso-position-vertical-relative:paragraph;z-index:-16059904" coordorigin="719,-1487" coordsize="10452,5616">
            <v:rect style="position:absolute;left:11158;top:100;width:12;height:284" filled="true" fillcolor="#f3f3f3" stroked="false">
              <v:fill type="solid"/>
            </v:rect>
            <v:shape style="position:absolute;left:719;top:100;width:10440;height:4028" coordorigin="719,100" coordsize="10440,4028" path="m11159,100l6043,100,719,100,719,4128,6388,4128,6388,4128,11159,4128,11159,889,11159,876,11159,100xe" filled="true" fillcolor="#dfebf7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719;top:-1488;width:10446;height:1588" type="#_x0000_t202" filled="true" fillcolor="#f3f3f3" stroked="false">
              <v:textbox inset="0,0,0,0">
                <w:txbxContent>
                  <w:p>
                    <w:pPr>
                      <w:spacing w:before="41"/>
                      <w:ind w:left="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Following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successful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scrutiny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strategy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day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held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April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2023,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OSMB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reviewed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how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</w:t>
                    </w:r>
                  </w:p>
                  <w:p>
                    <w:pPr>
                      <w:spacing w:line="283" w:lineRule="auto" w:before="51"/>
                      <w:ind w:left="5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prioritised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its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work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programme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ensure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looked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issues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that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matter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whilst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making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sure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</w:t>
                    </w:r>
                    <w:r>
                      <w:rPr>
                        <w:spacing w:val="-6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remained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dynamic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and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responsive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items which</w:t>
                    </w:r>
                    <w:r>
                      <w:rPr>
                        <w:spacing w:val="-1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may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arise.</w:t>
                    </w:r>
                  </w:p>
                  <w:p>
                    <w:pPr>
                      <w:spacing w:before="19"/>
                      <w:ind w:left="55" w:right="0" w:firstLine="0"/>
                      <w:jc w:val="lef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sz w:val="28"/>
                      </w:rPr>
                      <w:t>OSMB</w:t>
                    </w:r>
                    <w:r>
                      <w:rPr>
                        <w:rFonts w:ascii="Trebuchet MS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28"/>
                      </w:rPr>
                      <w:t>endorsed</w:t>
                    </w:r>
                    <w:r>
                      <w:rPr>
                        <w:rFonts w:ascii="Trebuchet MS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28"/>
                      </w:rPr>
                      <w:t>the</w:t>
                    </w:r>
                    <w:r>
                      <w:rPr>
                        <w:rFonts w:ascii="Trebuchet MS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28"/>
                      </w:rPr>
                      <w:t>following</w:t>
                    </w:r>
                    <w:r>
                      <w:rPr>
                        <w:rFonts w:ascii="Trebuchet MS"/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28"/>
                      </w:rPr>
                      <w:t>prioritisation</w:t>
                    </w:r>
                    <w:r>
                      <w:rPr>
                        <w:rFonts w:ascii="Trebuchet MS"/>
                        <w:b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Trebuchet MS"/>
                        <w:b/>
                        <w:sz w:val="28"/>
                      </w:rPr>
                      <w:t>process:</w:t>
                    </w:r>
                  </w:p>
                </w:txbxContent>
              </v:textbox>
              <v:fill type="solid"/>
              <w10:wrap type="none"/>
            </v:shape>
            <v:shape style="position:absolute;left:6042;top:875;width:468;height:2821" type="#_x0000_t202" filled="false" stroked="true" strokeweight="2pt" strokecolor="#4475a0">
              <v:textbox inset="0,0,0,0">
                <w:txbxContent>
                  <w:p>
                    <w:pPr>
                      <w:spacing w:line="475" w:lineRule="exact" w:before="0"/>
                      <w:ind w:left="84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006FC0"/>
                        <w:sz w:val="36"/>
                      </w:rPr>
                      <w:t>T</w:t>
                    </w:r>
                  </w:p>
                  <w:p>
                    <w:pPr>
                      <w:spacing w:line="266" w:lineRule="auto" w:before="51"/>
                      <w:ind w:left="72" w:right="62" w:hanging="10"/>
                      <w:jc w:val="both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006FC0"/>
                        <w:sz w:val="36"/>
                      </w:rPr>
                      <w:t>O</w:t>
                    </w:r>
                    <w:r>
                      <w:rPr>
                        <w:rFonts w:ascii="Arial Black"/>
                        <w:color w:val="006FC0"/>
                        <w:spacing w:val="-118"/>
                        <w:sz w:val="36"/>
                      </w:rPr>
                      <w:t> </w:t>
                    </w:r>
                    <w:r>
                      <w:rPr>
                        <w:rFonts w:ascii="Arial Black"/>
                        <w:color w:val="006FC0"/>
                        <w:sz w:val="36"/>
                      </w:rPr>
                      <w:t>P</w:t>
                    </w:r>
                    <w:r>
                      <w:rPr>
                        <w:rFonts w:ascii="Arial Black"/>
                        <w:color w:val="006FC0"/>
                        <w:spacing w:val="-118"/>
                        <w:sz w:val="36"/>
                      </w:rPr>
                      <w:t> </w:t>
                    </w:r>
                    <w:r>
                      <w:rPr>
                        <w:rFonts w:ascii="Arial Black"/>
                        <w:color w:val="006FC0"/>
                        <w:sz w:val="36"/>
                      </w:rPr>
                      <w:t>I</w:t>
                    </w:r>
                    <w:r>
                      <w:rPr>
                        <w:rFonts w:ascii="Arial Black"/>
                        <w:color w:val="006FC0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Arial Black"/>
                        <w:color w:val="006FC0"/>
                        <w:sz w:val="36"/>
                      </w:rPr>
                      <w:t>C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w w:val="100"/>
          <w:shd w:fill="F3F3F3" w:color="auto" w:val="clear"/>
        </w:rPr>
        <w:t> </w:t>
      </w:r>
      <w:r>
        <w:rPr>
          <w:rFonts w:ascii="Times New Roman"/>
          <w:spacing w:val="-17"/>
          <w:shd w:fill="F3F3F3" w:color="auto" w:val="clear"/>
        </w:rPr>
        <w:t> </w:t>
      </w:r>
      <w:r>
        <w:rPr>
          <w:shd w:fill="F3F3F3" w:color="auto" w:val="clear"/>
        </w:rPr>
        <w:t>Establish</w:t>
      </w:r>
      <w:r>
        <w:rPr>
          <w:spacing w:val="-4"/>
          <w:shd w:fill="F3F3F3" w:color="auto" w:val="clear"/>
        </w:rPr>
        <w:t> </w:t>
      </w:r>
      <w:r>
        <w:rPr>
          <w:shd w:fill="F3F3F3" w:color="auto" w:val="clear"/>
        </w:rPr>
        <w:t>as</w:t>
      </w:r>
      <w:r>
        <w:rPr>
          <w:spacing w:val="-3"/>
          <w:shd w:fill="F3F3F3" w:color="auto" w:val="clear"/>
        </w:rPr>
        <w:t> </w:t>
      </w:r>
      <w:r>
        <w:rPr>
          <w:shd w:fill="F3F3F3" w:color="auto" w:val="clear"/>
        </w:rPr>
        <w:t>a</w:t>
      </w:r>
      <w:r>
        <w:rPr>
          <w:spacing w:val="-4"/>
          <w:shd w:fill="F3F3F3" w:color="auto" w:val="clear"/>
        </w:rPr>
        <w:t> </w:t>
      </w:r>
      <w:r>
        <w:rPr>
          <w:shd w:fill="F3F3F3" w:color="auto" w:val="clear"/>
        </w:rPr>
        <w:t>starting</w:t>
      </w:r>
      <w:r>
        <w:rPr>
          <w:spacing w:val="-3"/>
          <w:shd w:fill="F3F3F3" w:color="auto" w:val="clear"/>
        </w:rPr>
        <w:t> </w:t>
      </w:r>
      <w:r>
        <w:rPr>
          <w:shd w:fill="F3F3F3" w:color="auto" w:val="clear"/>
        </w:rPr>
        <w:t>point:</w:t>
        <w:tab/>
      </w:r>
      <w:r>
        <w:rPr/>
        <w:t>Develop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consistent</w:t>
      </w:r>
      <w:r>
        <w:rPr>
          <w:spacing w:val="-7"/>
        </w:rPr>
        <w:t> </w:t>
      </w:r>
      <w:r>
        <w:rPr/>
        <w:t>shortlisting</w:t>
      </w:r>
    </w:p>
    <w:p>
      <w:pPr>
        <w:spacing w:line="223" w:lineRule="exact" w:before="0"/>
        <w:ind w:left="2229" w:right="1112" w:firstLine="0"/>
        <w:jc w:val="center"/>
        <w:rPr>
          <w:rFonts w:ascii="Trebuchet MS"/>
          <w:sz w:val="28"/>
        </w:rPr>
      </w:pPr>
      <w:r>
        <w:rPr>
          <w:rFonts w:ascii="Trebuchet MS"/>
          <w:sz w:val="28"/>
        </w:rPr>
        <w:t>criteria</w:t>
      </w:r>
    </w:p>
    <w:p>
      <w:pPr>
        <w:spacing w:after="0" w:line="223" w:lineRule="exact"/>
        <w:jc w:val="center"/>
        <w:rPr>
          <w:rFonts w:ascii="Trebuchet MS"/>
          <w:sz w:val="28"/>
        </w:rPr>
        <w:sectPr>
          <w:pgSz w:w="11910" w:h="16840"/>
          <w:pgMar w:top="600" w:bottom="280" w:left="460" w:right="360"/>
        </w:sectPr>
      </w:pP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69" w:lineRule="exact" w:before="0" w:after="0"/>
        <w:ind w:left="882" w:right="0" w:hanging="568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key</w:t>
      </w:r>
      <w:r>
        <w:rPr>
          <w:spacing w:val="-3"/>
          <w:sz w:val="24"/>
        </w:rPr>
        <w:t> </w:t>
      </w:r>
      <w:r>
        <w:rPr>
          <w:sz w:val="24"/>
        </w:rPr>
        <w:t>issues?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40" w:lineRule="auto" w:before="45" w:after="0"/>
        <w:ind w:left="882" w:right="0" w:hanging="568"/>
        <w:jc w:val="left"/>
        <w:rPr>
          <w:sz w:val="24"/>
        </w:rPr>
      </w:pPr>
      <w:r>
        <w:rPr>
          <w:sz w:val="24"/>
        </w:rPr>
        <w:t>What</w:t>
      </w:r>
      <w:r>
        <w:rPr>
          <w:spacing w:val="-4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outcome</w:t>
      </w:r>
      <w:r>
        <w:rPr>
          <w:spacing w:val="-3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we</w:t>
      </w:r>
      <w:r>
        <w:rPr>
          <w:spacing w:val="-2"/>
          <w:sz w:val="24"/>
        </w:rPr>
        <w:t> </w:t>
      </w:r>
      <w:r>
        <w:rPr>
          <w:sz w:val="24"/>
        </w:rPr>
        <w:t>want?</w:t>
      </w:r>
    </w:p>
    <w:p>
      <w:pPr>
        <w:pStyle w:val="BodyText"/>
        <w:spacing w:before="3"/>
        <w:rPr>
          <w:sz w:val="28"/>
        </w:rPr>
      </w:pPr>
    </w:p>
    <w:p>
      <w:pPr>
        <w:pStyle w:val="Heading3"/>
      </w:pPr>
      <w:r>
        <w:rPr/>
        <w:t>Agree</w:t>
      </w:r>
      <w:r>
        <w:rPr>
          <w:spacing w:val="-4"/>
        </w:rPr>
        <w:t> </w:t>
      </w:r>
      <w:r>
        <w:rPr/>
        <w:t>principles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longlisting: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40" w:lineRule="auto" w:before="209" w:after="0"/>
        <w:ind w:left="882" w:right="0" w:hanging="568"/>
        <w:jc w:val="left"/>
        <w:rPr>
          <w:sz w:val="24"/>
        </w:rPr>
      </w:pP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scrutiny</w:t>
      </w:r>
      <w:r>
        <w:rPr>
          <w:spacing w:val="-5"/>
          <w:sz w:val="24"/>
        </w:rPr>
        <w:t> </w:t>
      </w:r>
      <w:r>
        <w:rPr>
          <w:sz w:val="24"/>
        </w:rPr>
        <w:t>add</w:t>
      </w:r>
      <w:r>
        <w:rPr>
          <w:spacing w:val="-2"/>
          <w:sz w:val="24"/>
        </w:rPr>
        <w:t> </w:t>
      </w:r>
      <w:r>
        <w:rPr>
          <w:sz w:val="24"/>
        </w:rPr>
        <w:t>value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influence?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40" w:lineRule="auto" w:before="46" w:after="0"/>
        <w:ind w:left="882" w:right="0" w:hanging="568"/>
        <w:jc w:val="left"/>
        <w:rPr>
          <w:sz w:val="24"/>
        </w:rPr>
      </w:pPr>
      <w:r>
        <w:rPr>
          <w:sz w:val="24"/>
        </w:rPr>
        <w:t>Is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looked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elsewhere?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40" w:lineRule="auto" w:before="46" w:after="0"/>
        <w:ind w:left="882" w:right="0" w:hanging="568"/>
        <w:jc w:val="left"/>
        <w:rPr>
          <w:sz w:val="24"/>
        </w:rPr>
      </w:pP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priority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council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community?</w:t>
      </w:r>
    </w:p>
    <w:p>
      <w:pPr>
        <w:pStyle w:val="BodyText"/>
        <w:spacing w:before="11"/>
      </w:pPr>
      <w:r>
        <w:rPr/>
        <w:br w:type="column"/>
      </w:r>
      <w:r>
        <w:rPr/>
      </w:r>
    </w:p>
    <w:p>
      <w:pPr>
        <w:pStyle w:val="BodyText"/>
        <w:tabs>
          <w:tab w:pos="1075" w:val="left" w:leader="none"/>
        </w:tabs>
        <w:spacing w:line="228" w:lineRule="auto"/>
        <w:ind w:left="1075" w:right="755" w:hanging="72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</w:rPr>
        <w:t>Time</w:t>
      </w:r>
      <w:r>
        <w:rPr/>
        <w:t>: is it the right time, enough</w:t>
      </w:r>
      <w:r>
        <w:rPr>
          <w:spacing w:val="-64"/>
        </w:rPr>
        <w:t> </w:t>
      </w:r>
      <w:r>
        <w:rPr/>
        <w:t>resources?</w:t>
      </w:r>
    </w:p>
    <w:p>
      <w:pPr>
        <w:pStyle w:val="BodyText"/>
        <w:tabs>
          <w:tab w:pos="1075" w:val="left" w:leader="none"/>
        </w:tabs>
        <w:spacing w:line="228" w:lineRule="auto" w:before="59"/>
        <w:ind w:left="1075" w:right="490" w:hanging="72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</w:rPr>
        <w:t>Others</w:t>
      </w:r>
      <w:r>
        <w:rPr/>
        <w:t>: is this duplicating the work</w:t>
      </w:r>
      <w:r>
        <w:rPr>
          <w:spacing w:val="-64"/>
        </w:rPr>
        <w:t> </w:t>
      </w:r>
      <w:r>
        <w:rPr/>
        <w:t>of</w:t>
      </w:r>
      <w:r>
        <w:rPr>
          <w:spacing w:val="1"/>
        </w:rPr>
        <w:t> </w:t>
      </w:r>
      <w:r>
        <w:rPr/>
        <w:t>another body?</w:t>
      </w:r>
    </w:p>
    <w:p>
      <w:pPr>
        <w:tabs>
          <w:tab w:pos="1075" w:val="left" w:leader="none"/>
        </w:tabs>
        <w:spacing w:line="269" w:lineRule="exact" w:before="45"/>
        <w:ind w:left="351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  <w:sz w:val="24"/>
        </w:rPr>
        <w:t>Performance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-3"/>
          <w:sz w:val="24"/>
        </w:rPr>
        <w:t> </w:t>
      </w:r>
      <w:r>
        <w:rPr>
          <w:sz w:val="24"/>
        </w:rPr>
        <w:t>scrutiny</w:t>
      </w:r>
      <w:r>
        <w:rPr>
          <w:spacing w:val="-5"/>
          <w:sz w:val="24"/>
        </w:rPr>
        <w:t> </w:t>
      </w:r>
      <w:r>
        <w:rPr>
          <w:sz w:val="24"/>
        </w:rPr>
        <w:t>make</w:t>
      </w:r>
    </w:p>
    <w:p>
      <w:pPr>
        <w:pStyle w:val="BodyText"/>
        <w:spacing w:line="269" w:lineRule="exact"/>
        <w:ind w:left="1075"/>
      </w:pPr>
      <w:r>
        <w:rPr/>
        <w:t>a</w:t>
      </w:r>
      <w:r>
        <w:rPr>
          <w:spacing w:val="-2"/>
        </w:rPr>
        <w:t> </w:t>
      </w:r>
      <w:r>
        <w:rPr/>
        <w:t>difference?</w:t>
      </w:r>
    </w:p>
    <w:p>
      <w:pPr>
        <w:tabs>
          <w:tab w:pos="1075" w:val="left" w:leader="none"/>
        </w:tabs>
        <w:spacing w:line="228" w:lineRule="auto" w:before="57"/>
        <w:ind w:left="1075" w:right="793" w:hanging="725"/>
        <w:jc w:val="left"/>
        <w:rPr>
          <w:sz w:val="2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  <w:sz w:val="24"/>
        </w:rPr>
        <w:t>Interest </w:t>
      </w:r>
      <w:r>
        <w:rPr>
          <w:sz w:val="24"/>
        </w:rPr>
        <w:t>– what is the interest to</w:t>
      </w:r>
      <w:r>
        <w:rPr>
          <w:spacing w:val="-6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public?</w:t>
      </w:r>
    </w:p>
    <w:p>
      <w:pPr>
        <w:tabs>
          <w:tab w:pos="1042" w:val="left" w:leader="none"/>
        </w:tabs>
        <w:spacing w:before="48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Arial" w:hAnsi="Arial"/>
          <w:b/>
          <w:sz w:val="24"/>
        </w:rPr>
        <w:t>Contribution</w:t>
      </w:r>
      <w:r>
        <w:rPr>
          <w:rFonts w:ascii="Arial" w:hAnsi="Arial"/>
          <w:b/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Council</w:t>
      </w:r>
      <w:r>
        <w:rPr>
          <w:spacing w:val="-4"/>
          <w:sz w:val="24"/>
        </w:rPr>
        <w:t> </w:t>
      </w:r>
      <w:r>
        <w:rPr>
          <w:sz w:val="24"/>
        </w:rPr>
        <w:t>Plan?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680" w:bottom="280" w:left="460" w:right="360"/>
          <w:cols w:num="2" w:equalWidth="0">
            <w:col w:w="4935" w:space="877"/>
            <w:col w:w="527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Heading3"/>
        <w:spacing w:before="100"/>
      </w:pPr>
      <w:r>
        <w:rPr/>
        <w:pict>
          <v:rect style="position:absolute;margin-left:35.959999pt;margin-top:-2.845486pt;width:521.98pt;height:461.27pt;mso-position-horizontal-relative:page;mso-position-vertical-relative:paragraph;z-index:-16059392" filled="true" fillcolor="#f3f3f3" stroked="false">
            <v:fill type="solid"/>
            <w10:wrap type="none"/>
          </v:rect>
        </w:pict>
      </w:r>
      <w:r>
        <w:rPr/>
        <w:t>Scrutiny</w:t>
      </w:r>
      <w:r>
        <w:rPr>
          <w:spacing w:val="-5"/>
        </w:rPr>
        <w:t> </w:t>
      </w:r>
      <w:r>
        <w:rPr/>
        <w:t>work</w:t>
      </w:r>
      <w:r>
        <w:rPr>
          <w:spacing w:val="-6"/>
        </w:rPr>
        <w:t> </w:t>
      </w:r>
      <w:r>
        <w:rPr/>
        <w:t>programme</w:t>
      </w:r>
    </w:p>
    <w:p>
      <w:pPr>
        <w:pStyle w:val="BodyText"/>
        <w:spacing w:before="2"/>
        <w:rPr>
          <w:rFonts w:ascii="Trebuchet MS"/>
          <w:sz w:val="26"/>
        </w:rPr>
      </w:pPr>
    </w:p>
    <w:p>
      <w:pPr>
        <w:tabs>
          <w:tab w:pos="881" w:val="left" w:leader="none"/>
        </w:tabs>
        <w:spacing w:line="320" w:lineRule="exact" w:before="0"/>
        <w:ind w:left="315" w:right="0" w:firstLine="0"/>
        <w:jc w:val="left"/>
        <w:rPr>
          <w:rFonts w:ascii="Trebuchet MS" w:hAnsi="Trebuchet MS"/>
          <w:sz w:val="28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z w:val="28"/>
        </w:rPr>
        <w:t>provides</w:t>
      </w:r>
      <w:r>
        <w:rPr>
          <w:rFonts w:ascii="Trebuchet MS" w:hAnsi="Trebuchet MS"/>
          <w:spacing w:val="-5"/>
          <w:sz w:val="28"/>
        </w:rPr>
        <w:t> </w:t>
      </w:r>
      <w:r>
        <w:rPr>
          <w:rFonts w:ascii="Trebuchet MS" w:hAnsi="Trebuchet MS"/>
          <w:sz w:val="28"/>
        </w:rPr>
        <w:t>a</w:t>
      </w:r>
      <w:r>
        <w:rPr>
          <w:rFonts w:ascii="Trebuchet MS" w:hAnsi="Trebuchet MS"/>
          <w:spacing w:val="-4"/>
          <w:sz w:val="28"/>
        </w:rPr>
        <w:t> </w:t>
      </w:r>
      <w:r>
        <w:rPr>
          <w:rFonts w:ascii="Trebuchet MS" w:hAnsi="Trebuchet MS"/>
          <w:sz w:val="28"/>
        </w:rPr>
        <w:t>framework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for</w:t>
      </w:r>
      <w:r>
        <w:rPr>
          <w:rFonts w:ascii="Trebuchet MS" w:hAnsi="Trebuchet MS"/>
          <w:spacing w:val="-4"/>
          <w:sz w:val="28"/>
        </w:rPr>
        <w:t> </w:t>
      </w:r>
      <w:r>
        <w:rPr>
          <w:rFonts w:ascii="Trebuchet MS" w:hAnsi="Trebuchet MS"/>
          <w:sz w:val="28"/>
        </w:rPr>
        <w:t>scrutiny</w:t>
      </w:r>
      <w:r>
        <w:rPr>
          <w:rFonts w:ascii="Trebuchet MS" w:hAnsi="Trebuchet MS"/>
          <w:spacing w:val="-2"/>
          <w:sz w:val="28"/>
        </w:rPr>
        <w:t> </w:t>
      </w:r>
      <w:r>
        <w:rPr>
          <w:rFonts w:ascii="Trebuchet MS" w:hAnsi="Trebuchet MS"/>
          <w:sz w:val="28"/>
        </w:rPr>
        <w:t>activity—not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a</w:t>
      </w:r>
      <w:r>
        <w:rPr>
          <w:rFonts w:ascii="Trebuchet MS" w:hAnsi="Trebuchet MS"/>
          <w:spacing w:val="-4"/>
          <w:sz w:val="28"/>
        </w:rPr>
        <w:t> </w:t>
      </w:r>
      <w:r>
        <w:rPr>
          <w:rFonts w:ascii="Trebuchet MS" w:hAnsi="Trebuchet MS"/>
          <w:sz w:val="28"/>
        </w:rPr>
        <w:t>full</w:t>
      </w:r>
      <w:r>
        <w:rPr>
          <w:rFonts w:ascii="Trebuchet MS" w:hAnsi="Trebuchet MS"/>
          <w:spacing w:val="-1"/>
          <w:sz w:val="28"/>
        </w:rPr>
        <w:t> </w:t>
      </w:r>
      <w:r>
        <w:rPr>
          <w:rFonts w:ascii="Trebuchet MS" w:hAnsi="Trebuchet MS"/>
          <w:sz w:val="28"/>
        </w:rPr>
        <w:t>list</w:t>
      </w:r>
    </w:p>
    <w:p>
      <w:pPr>
        <w:pStyle w:val="Heading3"/>
        <w:tabs>
          <w:tab w:pos="881" w:val="left" w:leader="none"/>
        </w:tabs>
        <w:spacing w:line="314" w:lineRule="exact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2"/>
        </w:rPr>
        <w:t> </w:t>
      </w:r>
      <w:r>
        <w:rPr/>
        <w:t>member</w:t>
      </w:r>
      <w:r>
        <w:rPr>
          <w:spacing w:val="-6"/>
        </w:rPr>
        <w:t> </w:t>
      </w:r>
      <w:r>
        <w:rPr/>
        <w:t>led</w:t>
      </w:r>
    </w:p>
    <w:p>
      <w:pPr>
        <w:tabs>
          <w:tab w:pos="881" w:val="left" w:leader="none"/>
        </w:tabs>
        <w:spacing w:line="314" w:lineRule="exact" w:before="0"/>
        <w:ind w:left="315" w:right="0" w:firstLine="0"/>
        <w:jc w:val="left"/>
        <w:rPr>
          <w:rFonts w:ascii="Trebuchet MS" w:hAnsi="Trebuchet MS"/>
          <w:sz w:val="28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z w:val="28"/>
        </w:rPr>
        <w:t>is</w:t>
      </w:r>
      <w:r>
        <w:rPr>
          <w:rFonts w:ascii="Trebuchet MS" w:hAnsi="Trebuchet MS"/>
          <w:spacing w:val="-5"/>
          <w:sz w:val="28"/>
        </w:rPr>
        <w:t> </w:t>
      </w:r>
      <w:r>
        <w:rPr>
          <w:rFonts w:ascii="Trebuchet MS" w:hAnsi="Trebuchet MS"/>
          <w:sz w:val="28"/>
        </w:rPr>
        <w:t>selective—can't</w:t>
      </w:r>
      <w:r>
        <w:rPr>
          <w:rFonts w:ascii="Trebuchet MS" w:hAnsi="Trebuchet MS"/>
          <w:spacing w:val="-5"/>
          <w:sz w:val="28"/>
        </w:rPr>
        <w:t> </w:t>
      </w:r>
      <w:r>
        <w:rPr>
          <w:rFonts w:ascii="Trebuchet MS" w:hAnsi="Trebuchet MS"/>
          <w:sz w:val="28"/>
        </w:rPr>
        <w:t>focus</w:t>
      </w:r>
      <w:r>
        <w:rPr>
          <w:rFonts w:ascii="Trebuchet MS" w:hAnsi="Trebuchet MS"/>
          <w:spacing w:val="-4"/>
          <w:sz w:val="28"/>
        </w:rPr>
        <w:t> </w:t>
      </w:r>
      <w:r>
        <w:rPr>
          <w:rFonts w:ascii="Trebuchet MS" w:hAnsi="Trebuchet MS"/>
          <w:sz w:val="28"/>
        </w:rPr>
        <w:t>on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everything</w:t>
      </w:r>
    </w:p>
    <w:p>
      <w:pPr>
        <w:pStyle w:val="Heading3"/>
        <w:tabs>
          <w:tab w:pos="881" w:val="left" w:leader="none"/>
        </w:tabs>
        <w:spacing w:line="313" w:lineRule="exact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has</w:t>
      </w:r>
      <w:r>
        <w:rPr>
          <w:spacing w:val="-6"/>
        </w:rPr>
        <w:t> </w:t>
      </w:r>
      <w:r>
        <w:rPr/>
        <w:t>regards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what</w:t>
      </w:r>
      <w:r>
        <w:rPr>
          <w:spacing w:val="-6"/>
        </w:rPr>
        <w:t> </w:t>
      </w:r>
      <w:r>
        <w:rPr/>
        <w:t>resources</w:t>
      </w:r>
      <w:r>
        <w:rPr>
          <w:spacing w:val="-3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support—time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information</w:t>
      </w:r>
    </w:p>
    <w:p>
      <w:pPr>
        <w:tabs>
          <w:tab w:pos="881" w:val="left" w:leader="none"/>
        </w:tabs>
        <w:spacing w:line="313" w:lineRule="exact" w:before="0"/>
        <w:ind w:left="315" w:right="0" w:firstLine="0"/>
        <w:jc w:val="left"/>
        <w:rPr>
          <w:rFonts w:ascii="Trebuchet MS" w:hAnsi="Trebuchet MS"/>
          <w:sz w:val="28"/>
        </w:rPr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>
          <w:rFonts w:ascii="Trebuchet MS" w:hAnsi="Trebuchet MS"/>
          <w:sz w:val="28"/>
        </w:rPr>
        <w:t>usually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determined</w:t>
      </w:r>
      <w:r>
        <w:rPr>
          <w:rFonts w:ascii="Trebuchet MS" w:hAnsi="Trebuchet MS"/>
          <w:spacing w:val="-5"/>
          <w:sz w:val="28"/>
        </w:rPr>
        <w:t> </w:t>
      </w:r>
      <w:r>
        <w:rPr>
          <w:rFonts w:ascii="Trebuchet MS" w:hAnsi="Trebuchet MS"/>
          <w:sz w:val="28"/>
        </w:rPr>
        <w:t>at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the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start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of</w:t>
      </w:r>
      <w:r>
        <w:rPr>
          <w:rFonts w:ascii="Trebuchet MS" w:hAnsi="Trebuchet MS"/>
          <w:spacing w:val="-4"/>
          <w:sz w:val="28"/>
        </w:rPr>
        <w:t> </w:t>
      </w:r>
      <w:r>
        <w:rPr>
          <w:rFonts w:ascii="Trebuchet MS" w:hAnsi="Trebuchet MS"/>
          <w:sz w:val="28"/>
        </w:rPr>
        <w:t>each</w:t>
      </w:r>
      <w:r>
        <w:rPr>
          <w:rFonts w:ascii="Trebuchet MS" w:hAnsi="Trebuchet MS"/>
          <w:spacing w:val="-2"/>
          <w:sz w:val="28"/>
        </w:rPr>
        <w:t> </w:t>
      </w:r>
      <w:r>
        <w:rPr>
          <w:rFonts w:ascii="Trebuchet MS" w:hAnsi="Trebuchet MS"/>
          <w:sz w:val="28"/>
        </w:rPr>
        <w:t>municipal</w:t>
      </w:r>
      <w:r>
        <w:rPr>
          <w:rFonts w:ascii="Trebuchet MS" w:hAnsi="Trebuchet MS"/>
          <w:spacing w:val="-1"/>
          <w:sz w:val="28"/>
        </w:rPr>
        <w:t> </w:t>
      </w:r>
      <w:r>
        <w:rPr>
          <w:rFonts w:ascii="Trebuchet MS" w:hAnsi="Trebuchet MS"/>
          <w:sz w:val="28"/>
        </w:rPr>
        <w:t>year</w:t>
      </w:r>
    </w:p>
    <w:p>
      <w:pPr>
        <w:pStyle w:val="Heading3"/>
        <w:tabs>
          <w:tab w:pos="881" w:val="left" w:leader="none"/>
        </w:tabs>
        <w:spacing w:line="320" w:lineRule="exact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is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living</w:t>
      </w:r>
      <w:r>
        <w:rPr>
          <w:spacing w:val="-4"/>
        </w:rPr>
        <w:t> </w:t>
      </w:r>
      <w:r>
        <w:rPr/>
        <w:t>document-reviewed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revised</w:t>
      </w:r>
      <w:r>
        <w:rPr>
          <w:spacing w:val="-5"/>
        </w:rPr>
        <w:t> </w:t>
      </w:r>
      <w:r>
        <w:rPr/>
        <w:t>regularly</w:t>
      </w:r>
    </w:p>
    <w:p>
      <w:pPr>
        <w:pStyle w:val="BodyText"/>
        <w:spacing w:before="2"/>
        <w:rPr>
          <w:rFonts w:ascii="Trebuchet MS"/>
          <w:sz w:val="26"/>
        </w:rPr>
      </w:pPr>
    </w:p>
    <w:p>
      <w:pPr>
        <w:spacing w:before="0"/>
        <w:ind w:left="315" w:right="0" w:firstLine="0"/>
        <w:jc w:val="left"/>
        <w:rPr>
          <w:rFonts w:ascii="Trebuchet MS"/>
          <w:sz w:val="28"/>
        </w:rPr>
      </w:pPr>
      <w:r>
        <w:rPr>
          <w:rFonts w:ascii="Trebuchet MS"/>
          <w:sz w:val="28"/>
        </w:rPr>
        <w:t>How</w:t>
      </w:r>
      <w:r>
        <w:rPr>
          <w:rFonts w:ascii="Trebuchet MS"/>
          <w:spacing w:val="-3"/>
          <w:sz w:val="28"/>
        </w:rPr>
        <w:t> </w:t>
      </w:r>
      <w:r>
        <w:rPr>
          <w:rFonts w:ascii="Trebuchet MS"/>
          <w:sz w:val="28"/>
        </w:rPr>
        <w:t>does</w:t>
      </w:r>
      <w:r>
        <w:rPr>
          <w:rFonts w:ascii="Trebuchet MS"/>
          <w:spacing w:val="-4"/>
          <w:sz w:val="28"/>
        </w:rPr>
        <w:t> </w:t>
      </w:r>
      <w:r>
        <w:rPr>
          <w:rFonts w:ascii="Trebuchet MS"/>
          <w:sz w:val="28"/>
        </w:rPr>
        <w:t>this</w:t>
      </w:r>
      <w:r>
        <w:rPr>
          <w:rFonts w:ascii="Trebuchet MS"/>
          <w:spacing w:val="-4"/>
          <w:sz w:val="28"/>
        </w:rPr>
        <w:t> </w:t>
      </w:r>
      <w:r>
        <w:rPr>
          <w:rFonts w:ascii="Trebuchet MS"/>
          <w:sz w:val="28"/>
        </w:rPr>
        <w:t>work</w:t>
      </w:r>
      <w:r>
        <w:rPr>
          <w:rFonts w:ascii="Trebuchet MS"/>
          <w:spacing w:val="-4"/>
          <w:sz w:val="28"/>
        </w:rPr>
        <w:t> </w:t>
      </w:r>
      <w:r>
        <w:rPr>
          <w:rFonts w:ascii="Trebuchet MS"/>
          <w:sz w:val="28"/>
        </w:rPr>
        <w:t>in</w:t>
      </w:r>
      <w:r>
        <w:rPr>
          <w:rFonts w:ascii="Trebuchet MS"/>
          <w:spacing w:val="-3"/>
          <w:sz w:val="28"/>
        </w:rPr>
        <w:t> </w:t>
      </w:r>
      <w:r>
        <w:rPr>
          <w:rFonts w:ascii="Trebuchet MS"/>
          <w:sz w:val="28"/>
        </w:rPr>
        <w:t>practice?</w:t>
      </w:r>
    </w:p>
    <w:p>
      <w:pPr>
        <w:pStyle w:val="BodyText"/>
        <w:spacing w:line="283" w:lineRule="auto" w:before="135"/>
        <w:ind w:left="315" w:right="1220"/>
        <w:jc w:val="both"/>
      </w:pPr>
      <w:r>
        <w:rPr/>
        <w:t>There is an opportunity for scrutiny members to comment on the work programme at each</w:t>
      </w:r>
      <w:r>
        <w:rPr>
          <w:spacing w:val="-64"/>
        </w:rPr>
        <w:t> </w:t>
      </w:r>
      <w:r>
        <w:rPr/>
        <w:t>meeting, with a specific item on the agenda summarising issues to be considered over the</w:t>
      </w:r>
      <w:r>
        <w:rPr>
          <w:spacing w:val="-64"/>
        </w:rPr>
        <w:t> </w:t>
      </w:r>
      <w:r>
        <w:rPr/>
        <w:t>course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year.</w:t>
      </w:r>
      <w:r>
        <w:rPr>
          <w:spacing w:val="-3"/>
        </w:rPr>
        <w:t> </w:t>
      </w:r>
      <w:r>
        <w:rPr/>
        <w:t>Members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amend,</w:t>
      </w:r>
      <w:r>
        <w:rPr>
          <w:spacing w:val="-2"/>
        </w:rPr>
        <w:t> </w:t>
      </w:r>
      <w:r>
        <w:rPr/>
        <w:t>suggest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items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reprioritise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necessary.</w:t>
      </w:r>
    </w:p>
    <w:p>
      <w:pPr>
        <w:pStyle w:val="BodyText"/>
        <w:spacing w:line="283" w:lineRule="auto" w:before="62"/>
        <w:ind w:left="315" w:right="1249"/>
        <w:jc w:val="both"/>
      </w:pPr>
      <w:r>
        <w:rPr/>
        <w:t>Members can also suggest items for future agendas using the form on the member portal,</w:t>
      </w:r>
      <w:r>
        <w:rPr>
          <w:spacing w:val="-65"/>
        </w:rPr>
        <w:t> </w:t>
      </w:r>
      <w:r>
        <w:rPr/>
        <w:t>through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'Councillor</w:t>
      </w:r>
      <w:r>
        <w:rPr>
          <w:spacing w:val="-2"/>
        </w:rPr>
        <w:t> </w:t>
      </w:r>
      <w:r>
        <w:rPr/>
        <w:t>call</w:t>
      </w:r>
      <w:r>
        <w:rPr>
          <w:spacing w:val="-4"/>
        </w:rPr>
        <w:t> </w:t>
      </w:r>
      <w:r>
        <w:rPr/>
        <w:t>for action'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submitting</w:t>
      </w:r>
      <w:r>
        <w:rPr>
          <w:spacing w:val="-3"/>
        </w:rPr>
        <w:t> </w:t>
      </w:r>
      <w:r>
        <w:rPr/>
        <w:t>motions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Council.</w:t>
      </w:r>
    </w:p>
    <w:p>
      <w:pPr>
        <w:pStyle w:val="BodyText"/>
        <w:spacing w:line="283" w:lineRule="auto" w:before="203"/>
        <w:ind w:left="6335" w:right="506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456691</wp:posOffset>
            </wp:positionH>
            <wp:positionV relativeFrom="paragraph">
              <wp:posOffset>77531</wp:posOffset>
            </wp:positionV>
            <wp:extent cx="3735324" cy="2147189"/>
            <wp:effectExtent l="0" t="0" r="0" b="0"/>
            <wp:wrapNone/>
            <wp:docPr id="3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5324" cy="2147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its co-ordinating role, OSMB receives</w:t>
      </w:r>
      <w:r>
        <w:rPr>
          <w:spacing w:val="-64"/>
        </w:rPr>
        <w:t> </w:t>
      </w:r>
      <w:r>
        <w:rPr/>
        <w:t>regular updates from each of the</w:t>
      </w:r>
      <w:r>
        <w:rPr>
          <w:spacing w:val="1"/>
        </w:rPr>
        <w:t> </w:t>
      </w:r>
      <w:r>
        <w:rPr/>
        <w:t>scrutiny Chairs or Vice-Chairs on their</w:t>
      </w:r>
      <w:r>
        <w:rPr>
          <w:spacing w:val="1"/>
        </w:rPr>
        <w:t> </w:t>
      </w:r>
      <w:r>
        <w:rPr/>
        <w:t>respective work programmes at each</w:t>
      </w:r>
      <w:r>
        <w:rPr>
          <w:spacing w:val="1"/>
        </w:rPr>
        <w:t> </w:t>
      </w:r>
      <w:r>
        <w:rPr/>
        <w:t>meeting. This keeps a watching brief on</w:t>
      </w:r>
      <w:r>
        <w:rPr>
          <w:spacing w:val="-64"/>
        </w:rPr>
        <w:t> </w:t>
      </w:r>
      <w:r>
        <w:rPr/>
        <w:t>the work of scrutiny as a whole, to</w:t>
      </w:r>
      <w:r>
        <w:rPr>
          <w:spacing w:val="1"/>
        </w:rPr>
        <w:t> </w:t>
      </w:r>
      <w:r>
        <w:rPr/>
        <w:t>making the best use of resources and</w:t>
      </w:r>
      <w:r>
        <w:rPr>
          <w:spacing w:val="1"/>
        </w:rPr>
        <w:t> </w:t>
      </w:r>
      <w:r>
        <w:rPr/>
        <w:t>minimising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duplication.</w:t>
      </w:r>
    </w:p>
    <w:p>
      <w:pPr>
        <w:spacing w:after="0" w:line="283" w:lineRule="auto"/>
        <w:sectPr>
          <w:type w:val="continuous"/>
          <w:pgSz w:w="11910" w:h="16840"/>
          <w:pgMar w:top="680" w:bottom="280" w:left="460" w:right="360"/>
        </w:sectPr>
      </w:pPr>
    </w:p>
    <w:p>
      <w:pPr>
        <w:pStyle w:val="Heading1"/>
        <w:ind w:left="315"/>
      </w:pPr>
      <w:r>
        <w:rPr>
          <w:color w:val="006FC0"/>
        </w:rPr>
        <w:t>REVIEW</w:t>
      </w:r>
      <w:r>
        <w:rPr>
          <w:color w:val="006FC0"/>
          <w:spacing w:val="-4"/>
        </w:rPr>
        <w:t> </w:t>
      </w:r>
      <w:r>
        <w:rPr>
          <w:color w:val="006FC0"/>
        </w:rPr>
        <w:t>OF LINK</w:t>
      </w:r>
      <w:r>
        <w:rPr>
          <w:color w:val="006FC0"/>
          <w:spacing w:val="-2"/>
        </w:rPr>
        <w:t> </w:t>
      </w:r>
      <w:r>
        <w:rPr>
          <w:color w:val="006FC0"/>
        </w:rPr>
        <w:t>OFFICER</w:t>
      </w:r>
      <w:r>
        <w:rPr>
          <w:color w:val="006FC0"/>
          <w:spacing w:val="-1"/>
        </w:rPr>
        <w:t> </w:t>
      </w:r>
      <w:r>
        <w:rPr>
          <w:color w:val="006FC0"/>
        </w:rPr>
        <w:t>ROLE</w:t>
      </w:r>
    </w:p>
    <w:p>
      <w:pPr>
        <w:pStyle w:val="Heading3"/>
        <w:spacing w:before="66"/>
      </w:pPr>
      <w:r>
        <w:rPr/>
        <w:t>What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link</w:t>
      </w:r>
      <w:r>
        <w:rPr>
          <w:spacing w:val="-4"/>
        </w:rPr>
        <w:t> </w:t>
      </w:r>
      <w:r>
        <w:rPr/>
        <w:t>officers?</w:t>
      </w:r>
    </w:p>
    <w:p>
      <w:pPr>
        <w:pStyle w:val="BodyText"/>
        <w:spacing w:line="261" w:lineRule="auto" w:before="49"/>
        <w:ind w:left="315" w:right="619"/>
      </w:pPr>
      <w:r>
        <w:rPr/>
        <w:t>Link Officer are senior officers, either Strategic or Assistant Directors, who are assigned to</w:t>
      </w:r>
      <w:r>
        <w:rPr>
          <w:spacing w:val="-64"/>
        </w:rPr>
        <w:t> </w:t>
      </w:r>
      <w:r>
        <w:rPr/>
        <w:t>OSMB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champion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scrutiny</w:t>
      </w:r>
      <w:r>
        <w:rPr>
          <w:spacing w:val="-3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Council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partners.</w:t>
      </w:r>
    </w:p>
    <w:p>
      <w:pPr>
        <w:pStyle w:val="BodyText"/>
        <w:spacing w:line="261" w:lineRule="auto" w:before="58"/>
        <w:ind w:left="315" w:right="619"/>
      </w:pPr>
      <w:r>
        <w:rPr/>
        <w:t>To</w:t>
      </w:r>
      <w:r>
        <w:rPr>
          <w:spacing w:val="-5"/>
        </w:rPr>
        <w:t> </w:t>
      </w:r>
      <w:r>
        <w:rPr/>
        <w:t>clarify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strengthen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link</w:t>
      </w:r>
      <w:r>
        <w:rPr>
          <w:spacing w:val="-4"/>
        </w:rPr>
        <w:t> </w:t>
      </w:r>
      <w:r>
        <w:rPr/>
        <w:t>officer</w:t>
      </w:r>
      <w:r>
        <w:rPr>
          <w:spacing w:val="-3"/>
        </w:rPr>
        <w:t> </w:t>
      </w:r>
      <w:r>
        <w:rPr/>
        <w:t>role,</w:t>
      </w:r>
      <w:r>
        <w:rPr>
          <w:spacing w:val="-5"/>
        </w:rPr>
        <w:t> </w:t>
      </w:r>
      <w:r>
        <w:rPr/>
        <w:t>Jo</w:t>
      </w:r>
      <w:r>
        <w:rPr>
          <w:spacing w:val="-2"/>
        </w:rPr>
        <w:t> </w:t>
      </w:r>
      <w:r>
        <w:rPr/>
        <w:t>Brown,</w:t>
      </w:r>
      <w:r>
        <w:rPr>
          <w:spacing w:val="-2"/>
        </w:rPr>
        <w:t> </w:t>
      </w:r>
      <w:r>
        <w:rPr/>
        <w:t>Assistant</w:t>
      </w:r>
      <w:r>
        <w:rPr>
          <w:spacing w:val="-3"/>
        </w:rPr>
        <w:t> </w:t>
      </w:r>
      <w:r>
        <w:rPr/>
        <w:t>Chief Executive,</w:t>
      </w:r>
      <w:r>
        <w:rPr>
          <w:spacing w:val="-2"/>
        </w:rPr>
        <w:t> </w:t>
      </w:r>
      <w:r>
        <w:rPr/>
        <w:t>led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recent</w:t>
      </w:r>
      <w:r>
        <w:rPr>
          <w:spacing w:val="-64"/>
        </w:rPr>
        <w:t> </w:t>
      </w:r>
      <w:r>
        <w:rPr/>
        <w:t>review</w:t>
      </w:r>
      <w:r>
        <w:rPr>
          <w:spacing w:val="-2"/>
        </w:rPr>
        <w:t> </w:t>
      </w:r>
      <w:r>
        <w:rPr/>
        <w:t>which came</w:t>
      </w:r>
      <w:r>
        <w:rPr>
          <w:spacing w:val="-2"/>
        </w:rPr>
        <w:t> </w:t>
      </w:r>
      <w:r>
        <w:rPr/>
        <w:t>up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proposals.</w:t>
      </w:r>
    </w:p>
    <w:p>
      <w:pPr>
        <w:pStyle w:val="Heading3"/>
        <w:spacing w:before="227"/>
      </w:pPr>
      <w:r>
        <w:rPr/>
        <w:t>Purpose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40" w:lineRule="auto" w:before="98" w:after="0"/>
        <w:ind w:left="882" w:right="0" w:hanging="568"/>
        <w:jc w:val="left"/>
        <w:rPr>
          <w:rFonts w:ascii="Calibri" w:hAnsi="Calibri"/>
          <w:sz w:val="24"/>
        </w:rPr>
      </w:pP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champion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scrutiny</w:t>
      </w:r>
      <w:r>
        <w:rPr>
          <w:spacing w:val="-4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Council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partners</w:t>
      </w:r>
      <w:r>
        <w:rPr>
          <w:rFonts w:ascii="Calibri" w:hAnsi="Calibri"/>
          <w:sz w:val="24"/>
        </w:rPr>
        <w:t>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40" w:lineRule="auto" w:before="88" w:after="0"/>
        <w:ind w:left="882" w:right="0" w:hanging="568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provision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quality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timely</w:t>
      </w:r>
      <w:r>
        <w:rPr>
          <w:spacing w:val="-4"/>
          <w:sz w:val="24"/>
        </w:rPr>
        <w:t> </w:t>
      </w:r>
      <w:r>
        <w:rPr>
          <w:sz w:val="24"/>
        </w:rPr>
        <w:t>information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aid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scrutiny</w:t>
      </w:r>
      <w:r>
        <w:rPr>
          <w:spacing w:val="-5"/>
          <w:sz w:val="24"/>
        </w:rPr>
        <w:t> </w:t>
      </w:r>
      <w:r>
        <w:rPr>
          <w:sz w:val="24"/>
        </w:rPr>
        <w:t>process.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61" w:lineRule="auto" w:before="84" w:after="0"/>
        <w:ind w:left="882" w:right="667" w:hanging="567"/>
        <w:jc w:val="left"/>
        <w:rPr>
          <w:sz w:val="24"/>
        </w:rPr>
      </w:pPr>
      <w:r>
        <w:rPr>
          <w:sz w:val="24"/>
        </w:rPr>
        <w:t>To act as a sounding board for the Chair and Vice Chair of Scrutiny Committees based on</w:t>
      </w:r>
      <w:r>
        <w:rPr>
          <w:spacing w:val="-65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knowledge and experience.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40" w:lineRule="auto" w:before="58" w:after="0"/>
        <w:ind w:left="882" w:right="0" w:hanging="568"/>
        <w:jc w:val="left"/>
        <w:rPr>
          <w:sz w:val="24"/>
        </w:rPr>
      </w:pPr>
      <w:r>
        <w:rPr>
          <w:sz w:val="24"/>
        </w:rPr>
        <w:t>To</w:t>
      </w:r>
      <w:r>
        <w:rPr>
          <w:spacing w:val="-4"/>
          <w:sz w:val="24"/>
        </w:rPr>
        <w:t> </w:t>
      </w:r>
      <w:r>
        <w:rPr>
          <w:sz w:val="24"/>
        </w:rPr>
        <w:t>support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Chair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Vice</w:t>
      </w:r>
      <w:r>
        <w:rPr>
          <w:spacing w:val="-3"/>
          <w:sz w:val="24"/>
        </w:rPr>
        <w:t> </w:t>
      </w:r>
      <w:r>
        <w:rPr>
          <w:sz w:val="24"/>
        </w:rPr>
        <w:t>Chair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focus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improved</w:t>
      </w:r>
      <w:r>
        <w:rPr>
          <w:spacing w:val="-1"/>
          <w:sz w:val="24"/>
        </w:rPr>
        <w:t> </w:t>
      </w:r>
      <w:r>
        <w:rPr>
          <w:sz w:val="24"/>
        </w:rPr>
        <w:t>outcomes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24"/>
        <w:ind w:left="882"/>
      </w:pPr>
      <w:r>
        <w:rPr/>
        <w:t>borough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undertaken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Scrutiny.</w:t>
      </w:r>
    </w:p>
    <w:p>
      <w:pPr>
        <w:pStyle w:val="ListParagraph"/>
        <w:numPr>
          <w:ilvl w:val="0"/>
          <w:numId w:val="1"/>
        </w:numPr>
        <w:tabs>
          <w:tab w:pos="881" w:val="left" w:leader="none"/>
          <w:tab w:pos="883" w:val="left" w:leader="none"/>
        </w:tabs>
        <w:spacing w:line="261" w:lineRule="auto" w:before="87" w:after="0"/>
        <w:ind w:left="882" w:right="475" w:hanging="567"/>
        <w:jc w:val="left"/>
        <w:rPr>
          <w:sz w:val="24"/>
        </w:rPr>
      </w:pPr>
      <w:r>
        <w:rPr>
          <w:sz w:val="24"/>
        </w:rPr>
        <w:t>To meet regularly with the respective Chair, Vice-Chair and Governance Advisor to assist in</w:t>
      </w:r>
      <w:r>
        <w:rPr>
          <w:spacing w:val="-64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programming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prioritisation.</w:t>
      </w:r>
    </w:p>
    <w:p>
      <w:pPr>
        <w:pStyle w:val="BodyText"/>
        <w:spacing w:before="1"/>
        <w:rPr>
          <w:sz w:val="9"/>
        </w:rPr>
      </w:pPr>
    </w:p>
    <w:p>
      <w:pPr>
        <w:pStyle w:val="Heading3"/>
        <w:spacing w:before="101"/>
      </w:pPr>
      <w:r>
        <w:rPr/>
        <w:t>Role</w:t>
      </w:r>
    </w:p>
    <w:p>
      <w:pPr>
        <w:pStyle w:val="BodyText"/>
        <w:tabs>
          <w:tab w:pos="881" w:val="left" w:leader="none"/>
        </w:tabs>
        <w:spacing w:line="264" w:lineRule="auto" w:before="80"/>
        <w:ind w:left="882" w:right="495" w:hanging="567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To liaise with the Governance Advisor to identify partners and external witnesses to support</w:t>
      </w:r>
      <w:r>
        <w:rPr>
          <w:spacing w:val="-65"/>
        </w:rPr>
        <w:t> </w:t>
      </w:r>
      <w:r>
        <w:rPr/>
        <w:t>Scrutiny</w:t>
      </w:r>
      <w:r>
        <w:rPr>
          <w:spacing w:val="-3"/>
        </w:rPr>
        <w:t> </w:t>
      </w:r>
      <w:r>
        <w:rPr/>
        <w:t>enquiries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point of</w:t>
      </w:r>
      <w:r>
        <w:rPr>
          <w:spacing w:val="-1"/>
        </w:rPr>
        <w:t> </w:t>
      </w:r>
      <w:r>
        <w:rPr/>
        <w:t>contact</w:t>
      </w:r>
      <w:r>
        <w:rPr>
          <w:spacing w:val="-5"/>
        </w:rPr>
        <w:t> </w:t>
      </w:r>
      <w:r>
        <w:rPr/>
        <w:t>for external</w:t>
      </w:r>
      <w:r>
        <w:rPr>
          <w:spacing w:val="-2"/>
        </w:rPr>
        <w:t> </w:t>
      </w:r>
      <w:r>
        <w:rPr/>
        <w:t>attendees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needed.</w:t>
      </w:r>
    </w:p>
    <w:p>
      <w:pPr>
        <w:pStyle w:val="BodyText"/>
        <w:tabs>
          <w:tab w:pos="881" w:val="left" w:leader="none"/>
        </w:tabs>
        <w:spacing w:line="261" w:lineRule="auto" w:before="55"/>
        <w:ind w:left="882" w:right="508" w:hanging="567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To provide strategic advice to scope reviews, to clarify expectations, anticipated impact and</w:t>
      </w:r>
      <w:r>
        <w:rPr>
          <w:spacing w:val="-65"/>
        </w:rPr>
        <w:t> </w:t>
      </w:r>
      <w:r>
        <w:rPr/>
        <w:t>added value of Scrutiny involvement and support wider discussions with Chair/Vice Chair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Select</w:t>
      </w:r>
      <w:r>
        <w:rPr>
          <w:spacing w:val="-3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members</w:t>
      </w:r>
      <w:r>
        <w:rPr>
          <w:spacing w:val="-2"/>
        </w:rPr>
        <w:t> </w:t>
      </w:r>
      <w:r>
        <w:rPr/>
        <w:t>ahead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adding</w:t>
      </w:r>
      <w:r>
        <w:rPr>
          <w:spacing w:val="-3"/>
        </w:rPr>
        <w:t> </w:t>
      </w:r>
      <w:r>
        <w:rPr/>
        <w:t>items</w:t>
      </w:r>
      <w:r>
        <w:rPr>
          <w:spacing w:val="-1"/>
        </w:rPr>
        <w:t> </w:t>
      </w:r>
      <w:r>
        <w:rPr/>
        <w:t>onto working</w:t>
      </w:r>
      <w:r>
        <w:rPr>
          <w:spacing w:val="-4"/>
        </w:rPr>
        <w:t> </w:t>
      </w:r>
      <w:r>
        <w:rPr/>
        <w:t>programmes.</w:t>
      </w:r>
    </w:p>
    <w:p>
      <w:pPr>
        <w:pStyle w:val="BodyText"/>
        <w:tabs>
          <w:tab w:pos="881" w:val="left" w:leader="none"/>
        </w:tabs>
        <w:spacing w:line="261" w:lineRule="auto" w:before="58"/>
        <w:ind w:left="882" w:right="936" w:hanging="567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To support Governance Advisors and Scrutiny members to align work programmes and</w:t>
      </w:r>
      <w:r>
        <w:rPr>
          <w:spacing w:val="-65"/>
        </w:rPr>
        <w:t> </w:t>
      </w:r>
      <w:r>
        <w:rPr/>
        <w:t>scrutiny</w:t>
      </w:r>
      <w:r>
        <w:rPr>
          <w:spacing w:val="-3"/>
        </w:rPr>
        <w:t> </w:t>
      </w:r>
      <w:r>
        <w:rPr/>
        <w:t>reviews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Priorities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Year Ahead</w:t>
      </w:r>
      <w:r>
        <w:rPr>
          <w:spacing w:val="-1"/>
        </w:rPr>
        <w:t> </w:t>
      </w:r>
      <w:r>
        <w:rPr/>
        <w:t>Delivery</w:t>
      </w:r>
      <w:r>
        <w:rPr>
          <w:spacing w:val="-5"/>
        </w:rPr>
        <w:t> </w:t>
      </w:r>
      <w:r>
        <w:rPr/>
        <w:t>targets.</w:t>
      </w:r>
    </w:p>
    <w:p>
      <w:pPr>
        <w:pStyle w:val="BodyText"/>
        <w:tabs>
          <w:tab w:pos="881" w:val="left" w:leader="none"/>
        </w:tabs>
        <w:spacing w:line="261" w:lineRule="auto" w:before="61"/>
        <w:ind w:left="882" w:right="617" w:hanging="567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To</w:t>
      </w:r>
      <w:r>
        <w:rPr>
          <w:spacing w:val="-5"/>
        </w:rPr>
        <w:t> </w:t>
      </w:r>
      <w:r>
        <w:rPr/>
        <w:t>offer</w:t>
      </w:r>
      <w:r>
        <w:rPr>
          <w:spacing w:val="-2"/>
        </w:rPr>
        <w:t> </w:t>
      </w:r>
      <w:r>
        <w:rPr/>
        <w:t>advice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guidance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commissions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timing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work</w:t>
      </w:r>
      <w:r>
        <w:rPr>
          <w:spacing w:val="-2"/>
        </w:rPr>
        <w:t> </w:t>
      </w:r>
      <w:r>
        <w:rPr/>
        <w:t>programme</w:t>
      </w:r>
      <w:r>
        <w:rPr>
          <w:spacing w:val="-5"/>
        </w:rPr>
        <w:t> </w:t>
      </w:r>
      <w:r>
        <w:rPr/>
        <w:t>items,</w:t>
      </w:r>
      <w:r>
        <w:rPr>
          <w:spacing w:val="-2"/>
        </w:rPr>
        <w:t> </w:t>
      </w:r>
      <w:r>
        <w:rPr/>
        <w:t>par-</w:t>
      </w:r>
      <w:r>
        <w:rPr>
          <w:spacing w:val="-64"/>
        </w:rPr>
        <w:t> </w:t>
      </w:r>
      <w:r>
        <w:rPr/>
        <w:t>ticularly</w:t>
      </w:r>
      <w:r>
        <w:rPr>
          <w:spacing w:val="-4"/>
        </w:rPr>
        <w:t> </w:t>
      </w:r>
      <w:r>
        <w:rPr/>
        <w:t>if</w:t>
      </w:r>
      <w:r>
        <w:rPr>
          <w:spacing w:val="2"/>
        </w:rPr>
        <w:t> </w:t>
      </w:r>
      <w:r>
        <w:rPr/>
        <w:t>they’re also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considered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more than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arena.</w:t>
      </w:r>
    </w:p>
    <w:p>
      <w:pPr>
        <w:pStyle w:val="BodyText"/>
        <w:tabs>
          <w:tab w:pos="881" w:val="left" w:leader="none"/>
        </w:tabs>
        <w:spacing w:before="58"/>
        <w:ind w:left="31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To</w:t>
      </w:r>
      <w:r>
        <w:rPr>
          <w:spacing w:val="-5"/>
        </w:rPr>
        <w:t> </w:t>
      </w:r>
      <w:r>
        <w:rPr/>
        <w:t>work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officers</w:t>
      </w:r>
      <w:r>
        <w:rPr>
          <w:spacing w:val="-3"/>
        </w:rPr>
        <w:t> </w:t>
      </w:r>
      <w:r>
        <w:rPr/>
        <w:t>supporting</w:t>
      </w:r>
      <w:r>
        <w:rPr>
          <w:spacing w:val="-4"/>
        </w:rPr>
        <w:t> </w:t>
      </w:r>
      <w:r>
        <w:rPr/>
        <w:t>scrutiny</w:t>
      </w:r>
      <w:r>
        <w:rPr>
          <w:spacing w:val="-5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they</w:t>
      </w:r>
      <w:r>
        <w:rPr>
          <w:spacing w:val="-5"/>
        </w:rPr>
        <w:t> </w:t>
      </w:r>
      <w:r>
        <w:rPr/>
        <w:t>might</w:t>
      </w:r>
      <w:r>
        <w:rPr>
          <w:spacing w:val="-3"/>
        </w:rPr>
        <w:t> </w:t>
      </w:r>
      <w:r>
        <w:rPr/>
        <w:t>require</w:t>
      </w:r>
      <w:r>
        <w:rPr>
          <w:spacing w:val="-2"/>
        </w:rPr>
        <w:t> </w:t>
      </w:r>
      <w:r>
        <w:rPr/>
        <w:t>advice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support.</w:t>
      </w:r>
      <w:r>
        <w:rPr>
          <w:spacing w:val="-2"/>
        </w:rPr>
        <w:t> </w:t>
      </w:r>
      <w:r>
        <w:rPr/>
        <w:t>.</w:t>
      </w:r>
    </w:p>
    <w:p>
      <w:pPr>
        <w:pStyle w:val="BodyText"/>
        <w:tabs>
          <w:tab w:pos="881" w:val="left" w:leader="none"/>
        </w:tabs>
        <w:spacing w:line="261" w:lineRule="auto" w:before="84"/>
        <w:ind w:left="882" w:right="550" w:hanging="567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To</w:t>
      </w:r>
      <w:r>
        <w:rPr>
          <w:spacing w:val="-5"/>
        </w:rPr>
        <w:t> </w:t>
      </w:r>
      <w:r>
        <w:rPr/>
        <w:t>work</w:t>
      </w:r>
      <w:r>
        <w:rPr>
          <w:spacing w:val="-1"/>
        </w:rPr>
        <w:t> </w:t>
      </w:r>
      <w:r>
        <w:rPr/>
        <w:t>with</w:t>
      </w:r>
      <w:r>
        <w:rPr>
          <w:spacing w:val="-3"/>
        </w:rPr>
        <w:t> </w:t>
      </w:r>
      <w:r>
        <w:rPr/>
        <w:t>officers</w:t>
      </w:r>
      <w:r>
        <w:rPr>
          <w:spacing w:val="-3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Council</w:t>
      </w:r>
      <w:r>
        <w:rPr>
          <w:spacing w:val="-5"/>
        </w:rPr>
        <w:t> </w:t>
      </w:r>
      <w:r>
        <w:rPr/>
        <w:t>as</w:t>
      </w:r>
      <w:r>
        <w:rPr>
          <w:spacing w:val="-3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enable</w:t>
      </w:r>
      <w:r>
        <w:rPr>
          <w:spacing w:val="-3"/>
        </w:rPr>
        <w:t> </w:t>
      </w:r>
      <w:r>
        <w:rPr/>
        <w:t>their</w:t>
      </w:r>
      <w:r>
        <w:rPr>
          <w:spacing w:val="-4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participation</w:t>
      </w:r>
      <w:r>
        <w:rPr>
          <w:spacing w:val="-2"/>
        </w:rPr>
        <w:t> </w:t>
      </w:r>
      <w:r>
        <w:rPr/>
        <w:t>in</w:t>
      </w:r>
      <w:r>
        <w:rPr>
          <w:spacing w:val="-64"/>
        </w:rPr>
        <w:t> </w:t>
      </w:r>
      <w:r>
        <w:rPr/>
        <w:t>scrutiny.</w:t>
      </w:r>
    </w:p>
    <w:p>
      <w:pPr>
        <w:pStyle w:val="BodyText"/>
        <w:tabs>
          <w:tab w:pos="881" w:val="left" w:leader="none"/>
        </w:tabs>
        <w:spacing w:before="59"/>
        <w:ind w:left="315"/>
      </w:pPr>
      <w:r>
        <w:rPr>
          <w:rFonts w:ascii="Symbol" w:hAnsi="Symbol"/>
          <w:sz w:val="20"/>
        </w:rPr>
        <w:t></w:t>
      </w:r>
      <w:r>
        <w:rPr>
          <w:rFonts w:ascii="Times New Roman" w:hAnsi="Times New Roman"/>
          <w:sz w:val="20"/>
        </w:rPr>
        <w:tab/>
      </w:r>
      <w:r>
        <w:rPr/>
        <w:t>To</w:t>
      </w:r>
      <w:r>
        <w:rPr>
          <w:spacing w:val="-5"/>
        </w:rPr>
        <w:t> </w:t>
      </w:r>
      <w:r>
        <w:rPr/>
        <w:t>undertake</w:t>
      </w:r>
      <w:r>
        <w:rPr>
          <w:spacing w:val="-2"/>
        </w:rPr>
        <w:t> </w:t>
      </w:r>
      <w:r>
        <w:rPr/>
        <w:t>early</w:t>
      </w:r>
      <w:r>
        <w:rPr>
          <w:spacing w:val="-5"/>
        </w:rPr>
        <w:t> </w:t>
      </w:r>
      <w:r>
        <w:rPr/>
        <w:t>resolution</w:t>
      </w:r>
      <w:r>
        <w:rPr>
          <w:spacing w:val="-4"/>
        </w:rPr>
        <w:t> </w:t>
      </w:r>
      <w:r>
        <w:rPr/>
        <w:t>if issues</w:t>
      </w:r>
      <w:r>
        <w:rPr>
          <w:spacing w:val="-4"/>
        </w:rPr>
        <w:t> </w:t>
      </w:r>
      <w:r>
        <w:rPr/>
        <w:t>arise.</w:t>
      </w:r>
    </w:p>
    <w:p>
      <w:pPr>
        <w:pStyle w:val="BodyText"/>
        <w:spacing w:line="261" w:lineRule="auto" w:before="86"/>
        <w:ind w:left="315" w:right="630"/>
      </w:pPr>
      <w:r>
        <w:rPr/>
        <w:t>Link Officers meet with the respective Chair, Vice-Chair and Governance Advisor on a quarterly</w:t>
      </w:r>
      <w:r>
        <w:rPr>
          <w:spacing w:val="-64"/>
        </w:rPr>
        <w:t> </w:t>
      </w:r>
      <w:r>
        <w:rPr/>
        <w:t>basis to assist scrutiny’s management of its programme and prioritisation. They also are ex-</w:t>
      </w:r>
      <w:r>
        <w:rPr>
          <w:spacing w:val="1"/>
        </w:rPr>
        <w:t> </w:t>
      </w:r>
      <w:r>
        <w:rPr/>
        <w:t>pected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attend,</w:t>
      </w:r>
      <w:r>
        <w:rPr>
          <w:spacing w:val="-1"/>
        </w:rPr>
        <w:t> </w:t>
      </w:r>
      <w:r>
        <w:rPr/>
        <w:t>where</w:t>
      </w:r>
      <w:r>
        <w:rPr>
          <w:spacing w:val="-1"/>
        </w:rPr>
        <w:t> </w:t>
      </w:r>
      <w:r>
        <w:rPr/>
        <w:t>possible,</w:t>
      </w:r>
      <w:r>
        <w:rPr>
          <w:spacing w:val="-2"/>
        </w:rPr>
        <w:t> </w:t>
      </w:r>
      <w:r>
        <w:rPr/>
        <w:t>meetings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OSMB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Select</w:t>
      </w:r>
      <w:r>
        <w:rPr>
          <w:spacing w:val="-3"/>
        </w:rPr>
        <w:t> </w:t>
      </w:r>
      <w:r>
        <w:rPr/>
        <w:t>Commissions</w:t>
      </w:r>
    </w:p>
    <w:p>
      <w:pPr>
        <w:pStyle w:val="BodyText"/>
        <w:spacing w:before="10"/>
        <w:rPr>
          <w:sz w:val="14"/>
        </w:rPr>
      </w:pPr>
    </w:p>
    <w:tbl>
      <w:tblPr>
        <w:tblW w:w="0" w:type="auto"/>
        <w:jc w:val="left"/>
        <w:tblInd w:w="3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47"/>
        <w:gridCol w:w="2287"/>
        <w:gridCol w:w="4779"/>
      </w:tblGrid>
      <w:tr>
        <w:trPr>
          <w:trHeight w:val="485" w:hRule="atLeast"/>
        </w:trPr>
        <w:tc>
          <w:tcPr>
            <w:tcW w:w="3347" w:type="dxa"/>
          </w:tcPr>
          <w:p>
            <w:pPr>
              <w:pStyle w:val="TableParagraph"/>
              <w:spacing w:line="297" w:lineRule="exact" w:before="168"/>
              <w:ind w:left="107"/>
              <w:rPr>
                <w:rFonts w:ascii="Trebuchet MS"/>
                <w:sz w:val="28"/>
              </w:rPr>
            </w:pPr>
            <w:r>
              <w:rPr>
                <w:rFonts w:ascii="Trebuchet MS"/>
                <w:sz w:val="28"/>
              </w:rPr>
              <w:t>Committee</w:t>
            </w:r>
          </w:p>
        </w:tc>
        <w:tc>
          <w:tcPr>
            <w:tcW w:w="2287" w:type="dxa"/>
          </w:tcPr>
          <w:p>
            <w:pPr>
              <w:pStyle w:val="TableParagraph"/>
              <w:spacing w:line="318" w:lineRule="exact" w:before="147"/>
              <w:ind w:left="10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Link</w:t>
            </w:r>
            <w:r>
              <w:rPr>
                <w:rFonts w:ascii="Trebuchet MS"/>
                <w:b/>
                <w:spacing w:val="-1"/>
                <w:sz w:val="28"/>
              </w:rPr>
              <w:t> </w:t>
            </w:r>
            <w:r>
              <w:rPr>
                <w:rFonts w:ascii="Trebuchet MS"/>
                <w:b/>
                <w:sz w:val="28"/>
              </w:rPr>
              <w:t>Officer</w:t>
            </w:r>
          </w:p>
        </w:tc>
        <w:tc>
          <w:tcPr>
            <w:tcW w:w="4779" w:type="dxa"/>
          </w:tcPr>
          <w:p>
            <w:pPr>
              <w:pStyle w:val="TableParagraph"/>
              <w:spacing w:line="318" w:lineRule="exact" w:before="147"/>
              <w:ind w:left="109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Position</w:t>
            </w:r>
          </w:p>
        </w:tc>
      </w:tr>
      <w:tr>
        <w:trPr>
          <w:trHeight w:val="743" w:hRule="atLeast"/>
        </w:trPr>
        <w:tc>
          <w:tcPr>
            <w:tcW w:w="3347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Scrutiny</w:t>
            </w:r>
          </w:p>
          <w:p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Board</w:t>
            </w:r>
          </w:p>
        </w:tc>
        <w:tc>
          <w:tcPr>
            <w:tcW w:w="2287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Jo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Brown</w:t>
            </w:r>
          </w:p>
        </w:tc>
        <w:tc>
          <w:tcPr>
            <w:tcW w:w="4779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Assistant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Chief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Executive</w:t>
            </w:r>
          </w:p>
        </w:tc>
      </w:tr>
      <w:tr>
        <w:trPr>
          <w:trHeight w:val="741" w:hRule="atLeast"/>
        </w:trPr>
        <w:tc>
          <w:tcPr>
            <w:tcW w:w="3347" w:type="dxa"/>
          </w:tcPr>
          <w:p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Health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Select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2287" w:type="dxa"/>
          </w:tcPr>
          <w:p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Ben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Anderson</w:t>
            </w:r>
          </w:p>
        </w:tc>
        <w:tc>
          <w:tcPr>
            <w:tcW w:w="4779" w:type="dxa"/>
          </w:tcPr>
          <w:p>
            <w:pPr>
              <w:pStyle w:val="TableParagraph"/>
              <w:spacing w:line="242" w:lineRule="auto"/>
              <w:ind w:left="109" w:right="698"/>
              <w:rPr>
                <w:sz w:val="24"/>
              </w:rPr>
            </w:pPr>
            <w:r>
              <w:rPr>
                <w:sz w:val="24"/>
              </w:rPr>
              <w:t>Director of Public Health, Adult Care,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Housing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Public Health</w:t>
            </w:r>
          </w:p>
        </w:tc>
      </w:tr>
      <w:tr>
        <w:trPr>
          <w:trHeight w:val="1088" w:hRule="atLeast"/>
        </w:trPr>
        <w:tc>
          <w:tcPr>
            <w:tcW w:w="3347" w:type="dxa"/>
          </w:tcPr>
          <w:p>
            <w:pPr>
              <w:pStyle w:val="TableParagraph"/>
              <w:spacing w:line="295" w:lineRule="auto"/>
              <w:ind w:left="107" w:right="775"/>
              <w:rPr>
                <w:sz w:val="24"/>
              </w:rPr>
            </w:pPr>
            <w:r>
              <w:rPr>
                <w:sz w:val="24"/>
              </w:rPr>
              <w:t>Improving Lives Select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2287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Kelly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White</w:t>
            </w:r>
          </w:p>
        </w:tc>
        <w:tc>
          <w:tcPr>
            <w:tcW w:w="4779" w:type="dxa"/>
          </w:tcPr>
          <w:p>
            <w:pPr>
              <w:pStyle w:val="TableParagraph"/>
              <w:spacing w:line="242" w:lineRule="auto"/>
              <w:ind w:left="109" w:right="231"/>
              <w:rPr>
                <w:sz w:val="24"/>
              </w:rPr>
            </w:pPr>
            <w:r>
              <w:rPr>
                <w:sz w:val="24"/>
              </w:rPr>
              <w:t>Interim Assistant Director, Early Help and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Family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Engagement,</w:t>
            </w:r>
          </w:p>
          <w:p>
            <w:pPr>
              <w:pStyle w:val="TableParagraph"/>
              <w:spacing w:before="49"/>
              <w:ind w:left="109"/>
              <w:rPr>
                <w:sz w:val="24"/>
              </w:rPr>
            </w:pPr>
            <w:r>
              <w:rPr>
                <w:sz w:val="24"/>
              </w:rPr>
              <w:t>Children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Young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Peoples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Services</w:t>
            </w:r>
          </w:p>
        </w:tc>
      </w:tr>
      <w:tr>
        <w:trPr>
          <w:trHeight w:val="699" w:hRule="atLeast"/>
        </w:trPr>
        <w:tc>
          <w:tcPr>
            <w:tcW w:w="3347" w:type="dxa"/>
          </w:tcPr>
          <w:p>
            <w:pPr>
              <w:pStyle w:val="TableParagraph"/>
              <w:spacing w:line="225" w:lineRule="auto"/>
              <w:ind w:left="107" w:right="626"/>
              <w:rPr>
                <w:sz w:val="24"/>
              </w:rPr>
            </w:pPr>
            <w:r>
              <w:rPr>
                <w:sz w:val="24"/>
              </w:rPr>
              <w:t>Improving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Places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Select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Commission</w:t>
            </w:r>
          </w:p>
        </w:tc>
        <w:tc>
          <w:tcPr>
            <w:tcW w:w="2287" w:type="dxa"/>
          </w:tcPr>
          <w:p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Andrew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Bramidge</w:t>
            </w:r>
          </w:p>
        </w:tc>
        <w:tc>
          <w:tcPr>
            <w:tcW w:w="4779" w:type="dxa"/>
          </w:tcPr>
          <w:p>
            <w:pPr>
              <w:pStyle w:val="TableParagraph"/>
              <w:spacing w:line="242" w:lineRule="auto"/>
              <w:ind w:left="109" w:right="1298"/>
              <w:rPr>
                <w:sz w:val="24"/>
              </w:rPr>
            </w:pPr>
            <w:r>
              <w:rPr>
                <w:sz w:val="24"/>
              </w:rPr>
              <w:t>Interim Strategic Director,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Regeneration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Environment</w:t>
            </w:r>
          </w:p>
        </w:tc>
      </w:tr>
    </w:tbl>
    <w:p>
      <w:pPr>
        <w:spacing w:after="0" w:line="242" w:lineRule="auto"/>
        <w:rPr>
          <w:sz w:val="24"/>
        </w:rPr>
        <w:sectPr>
          <w:pgSz w:w="11910" w:h="16840"/>
          <w:pgMar w:top="600" w:bottom="280" w:left="460" w:right="360"/>
        </w:sectPr>
      </w:pPr>
    </w:p>
    <w:p>
      <w:pPr>
        <w:pStyle w:val="Heading1"/>
        <w:ind w:left="363"/>
      </w:pPr>
      <w:r>
        <w:rPr>
          <w:color w:val="006FC0"/>
        </w:rPr>
        <w:t>SCRUTINY</w:t>
      </w:r>
      <w:r>
        <w:rPr>
          <w:color w:val="006FC0"/>
          <w:spacing w:val="-10"/>
        </w:rPr>
        <w:t> </w:t>
      </w:r>
      <w:r>
        <w:rPr>
          <w:color w:val="006FC0"/>
        </w:rPr>
        <w:t>REVIEW</w:t>
      </w:r>
      <w:r>
        <w:rPr>
          <w:color w:val="006FC0"/>
          <w:spacing w:val="-3"/>
        </w:rPr>
        <w:t> </w:t>
      </w:r>
      <w:r>
        <w:rPr>
          <w:color w:val="006FC0"/>
        </w:rPr>
        <w:t>PROCESS</w:t>
      </w:r>
    </w:p>
    <w:p>
      <w:pPr>
        <w:pStyle w:val="Heading3"/>
        <w:spacing w:before="92"/>
        <w:ind w:left="384"/>
      </w:pPr>
      <w:r>
        <w:rPr/>
        <w:t>What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scrutiny</w:t>
      </w:r>
      <w:r>
        <w:rPr>
          <w:spacing w:val="-1"/>
        </w:rPr>
        <w:t> </w:t>
      </w:r>
      <w:r>
        <w:rPr/>
        <w:t>review?</w:t>
      </w:r>
    </w:p>
    <w:p>
      <w:pPr>
        <w:pStyle w:val="BodyText"/>
        <w:spacing w:line="283" w:lineRule="auto" w:before="33"/>
        <w:ind w:left="384" w:right="586"/>
      </w:pPr>
      <w:r>
        <w:rPr/>
        <w:t>A scrutiny review is a detailed investigation gathering evidence to make recommendations for</w:t>
      </w:r>
      <w:r>
        <w:rPr>
          <w:spacing w:val="1"/>
        </w:rPr>
        <w:t> </w:t>
      </w:r>
      <w:r>
        <w:rPr/>
        <w:t>change. It can be a short “spotlight” review taking place over one or two meetings or depending</w:t>
      </w:r>
      <w:r>
        <w:rPr>
          <w:spacing w:val="-64"/>
        </w:rPr>
        <w:t> </w:t>
      </w:r>
      <w:r>
        <w:rPr/>
        <w:t>on the complexity, a longer, more in-depth review. It can be undertaken by a full committee, or</w:t>
      </w:r>
      <w:r>
        <w:rPr>
          <w:spacing w:val="1"/>
        </w:rPr>
        <w:t> </w:t>
      </w:r>
      <w:r>
        <w:rPr/>
        <w:t>more usually, by a small task and finish group of councillors. Residents, experts or people with</w:t>
      </w:r>
      <w:r>
        <w:rPr>
          <w:spacing w:val="1"/>
        </w:rPr>
        <w:t> </w:t>
      </w:r>
      <w:r>
        <w:rPr/>
        <w:t>lived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co-opted</w:t>
      </w:r>
      <w:r>
        <w:rPr>
          <w:spacing w:val="-2"/>
        </w:rPr>
        <w:t> </w:t>
      </w:r>
      <w:r>
        <w:rPr/>
        <w:t>onto the</w:t>
      </w:r>
      <w:r>
        <w:rPr>
          <w:spacing w:val="-2"/>
        </w:rPr>
        <w:t> </w:t>
      </w:r>
      <w:r>
        <w:rPr/>
        <w:t>task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finish group or</w:t>
      </w:r>
      <w:r>
        <w:rPr>
          <w:spacing w:val="-1"/>
        </w:rPr>
        <w:t> </w:t>
      </w:r>
      <w:r>
        <w:rPr/>
        <w:t>invited to give evidence on</w:t>
      </w:r>
    </w:p>
    <w:p>
      <w:pPr>
        <w:pStyle w:val="BodyText"/>
        <w:spacing w:before="3"/>
        <w:ind w:left="384"/>
      </w:pPr>
      <w:r>
        <w:rPr/>
        <w:t>the</w:t>
      </w:r>
      <w:r>
        <w:rPr>
          <w:spacing w:val="-3"/>
        </w:rPr>
        <w:t> </w:t>
      </w:r>
      <w:r>
        <w:rPr/>
        <w:t>issue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scrutiny.</w:t>
      </w:r>
      <w:r>
        <w:rPr>
          <w:spacing w:val="-2"/>
        </w:rPr>
        <w:t> </w:t>
      </w:r>
      <w:r>
        <w:rPr/>
        <w:t>This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how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Rotherham</w:t>
      </w:r>
      <w:r>
        <w:rPr>
          <w:spacing w:val="-1"/>
        </w:rPr>
        <w:t> </w:t>
      </w:r>
      <w:r>
        <w:rPr/>
        <w:t>works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practice:</w:t>
      </w:r>
    </w:p>
    <w:p>
      <w:pPr>
        <w:pStyle w:val="BodyText"/>
        <w:ind w:left="212"/>
        <w:rPr>
          <w:sz w:val="20"/>
        </w:rPr>
      </w:pPr>
      <w:r>
        <w:rPr>
          <w:sz w:val="20"/>
        </w:rPr>
        <w:drawing>
          <wp:inline distT="0" distB="0" distL="0" distR="0">
            <wp:extent cx="6467322" cy="8125015"/>
            <wp:effectExtent l="0" t="0" r="0" b="0"/>
            <wp:docPr id="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322" cy="81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600" w:bottom="280" w:left="460" w:right="360"/>
        </w:sectPr>
      </w:pPr>
    </w:p>
    <w:p>
      <w:pPr>
        <w:pStyle w:val="Heading1"/>
        <w:ind w:left="375"/>
      </w:pPr>
      <w:r>
        <w:rPr>
          <w:color w:val="006FC0"/>
        </w:rPr>
        <w:t>SCRUTINY</w:t>
      </w:r>
      <w:r>
        <w:rPr>
          <w:color w:val="006FC0"/>
          <w:spacing w:val="-9"/>
        </w:rPr>
        <w:t> </w:t>
      </w:r>
      <w:r>
        <w:rPr>
          <w:color w:val="006FC0"/>
        </w:rPr>
        <w:t>REVIEW</w:t>
      </w:r>
      <w:r>
        <w:rPr>
          <w:color w:val="006FC0"/>
          <w:spacing w:val="-10"/>
        </w:rPr>
        <w:t> </w:t>
      </w:r>
      <w:r>
        <w:rPr>
          <w:color w:val="006FC0"/>
        </w:rPr>
        <w:t>TRACKER</w:t>
      </w:r>
    </w:p>
    <w:p>
      <w:pPr>
        <w:pStyle w:val="BodyText"/>
        <w:spacing w:line="283" w:lineRule="auto" w:before="349"/>
        <w:ind w:left="315" w:right="1149"/>
      </w:pPr>
      <w:r>
        <w:rPr/>
        <w:t>Scrutiny recommendations to Cabinet have been reported over many years. In order to</w:t>
      </w:r>
      <w:r>
        <w:rPr>
          <w:spacing w:val="1"/>
        </w:rPr>
        <w:t> </w:t>
      </w:r>
      <w:r>
        <w:rPr/>
        <w:t>monitor the progress of the implementation of accepted review recommendations and their</w:t>
      </w:r>
      <w:r>
        <w:rPr>
          <w:spacing w:val="-64"/>
        </w:rPr>
        <w:t> </w:t>
      </w:r>
      <w:r>
        <w:rPr/>
        <w:t>impact,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review</w:t>
      </w:r>
      <w:r>
        <w:rPr>
          <w:spacing w:val="-4"/>
        </w:rPr>
        <w:t> </w:t>
      </w:r>
      <w:r>
        <w:rPr/>
        <w:t>tracker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capture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information:</w:t>
      </w:r>
    </w:p>
    <w:p>
      <w:pPr>
        <w:pStyle w:val="BodyText"/>
        <w:spacing w:before="6"/>
        <w:rPr>
          <w:sz w:val="28"/>
        </w:rPr>
      </w:pPr>
    </w:p>
    <w:p>
      <w:pPr>
        <w:pStyle w:val="BodyText"/>
        <w:spacing w:before="1"/>
        <w:ind w:left="315"/>
      </w:pPr>
      <w:r>
        <w:rPr>
          <w:rFonts w:ascii="Symbol" w:hAnsi="Symbol"/>
          <w:sz w:val="20"/>
        </w:rPr>
        <w:t></w:t>
      </w:r>
      <w:r>
        <w:rPr/>
        <w:t>Details</w:t>
      </w:r>
      <w:r>
        <w:rPr>
          <w:spacing w:val="-3"/>
        </w:rPr>
        <w:t> </w:t>
      </w:r>
      <w:r>
        <w:rPr/>
        <w:t>of key</w:t>
      </w:r>
      <w:r>
        <w:rPr>
          <w:spacing w:val="-5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dates</w:t>
      </w:r>
    </w:p>
    <w:p>
      <w:pPr>
        <w:pStyle w:val="BodyText"/>
        <w:spacing w:before="50"/>
        <w:ind w:left="315"/>
      </w:pPr>
      <w:r>
        <w:rPr>
          <w:rFonts w:ascii="Symbol" w:hAnsi="Symbol"/>
          <w:sz w:val="20"/>
        </w:rPr>
        <w:t></w:t>
      </w:r>
      <w:r>
        <w:rPr/>
        <w:t>What</w:t>
      </w:r>
      <w:r>
        <w:rPr>
          <w:spacing w:val="-3"/>
        </w:rPr>
        <w:t> </w:t>
      </w:r>
      <w:r>
        <w:rPr/>
        <w:t>prompted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review</w:t>
      </w:r>
      <w:r>
        <w:rPr>
          <w:spacing w:val="-4"/>
        </w:rPr>
        <w:t> </w:t>
      </w:r>
      <w:r>
        <w:rPr/>
        <w:t>(member</w:t>
      </w:r>
      <w:r>
        <w:rPr>
          <w:spacing w:val="-1"/>
        </w:rPr>
        <w:t> </w:t>
      </w:r>
      <w:r>
        <w:rPr/>
        <w:t>request,</w:t>
      </w:r>
      <w:r>
        <w:rPr>
          <w:spacing w:val="-3"/>
        </w:rPr>
        <w:t> </w:t>
      </w:r>
      <w:r>
        <w:rPr/>
        <w:t>Council</w:t>
      </w:r>
      <w:r>
        <w:rPr>
          <w:spacing w:val="-2"/>
        </w:rPr>
        <w:t> </w:t>
      </w:r>
      <w:r>
        <w:rPr/>
        <w:t>motion,</w:t>
      </w:r>
      <w:r>
        <w:rPr>
          <w:spacing w:val="-1"/>
        </w:rPr>
        <w:t> </w:t>
      </w:r>
      <w:r>
        <w:rPr/>
        <w:t>call</w:t>
      </w:r>
      <w:r>
        <w:rPr>
          <w:spacing w:val="-4"/>
        </w:rPr>
        <w:t> </w:t>
      </w:r>
      <w:r>
        <w:rPr/>
        <w:t>for action</w:t>
      </w:r>
      <w:r>
        <w:rPr>
          <w:spacing w:val="-3"/>
        </w:rPr>
        <w:t> </w:t>
      </w:r>
      <w:r>
        <w:rPr/>
        <w:t>etc),</w:t>
      </w:r>
    </w:p>
    <w:p>
      <w:pPr>
        <w:pStyle w:val="BodyText"/>
        <w:spacing w:before="50"/>
        <w:ind w:left="315"/>
      </w:pPr>
      <w:r>
        <w:rPr>
          <w:rFonts w:ascii="Symbol" w:hAnsi="Symbol"/>
          <w:sz w:val="20"/>
        </w:rPr>
        <w:t></w:t>
      </w:r>
      <w:r>
        <w:rPr/>
        <w:t>Evidence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progress,</w:t>
      </w:r>
    </w:p>
    <w:p>
      <w:pPr>
        <w:pStyle w:val="BodyText"/>
        <w:spacing w:before="51"/>
        <w:ind w:left="315"/>
      </w:pPr>
      <w:r>
        <w:rPr>
          <w:rFonts w:ascii="Symbol" w:hAnsi="Symbol"/>
          <w:sz w:val="20"/>
        </w:rPr>
        <w:t></w:t>
      </w:r>
      <w:r>
        <w:rPr/>
        <w:t>Accountable</w:t>
      </w:r>
      <w:r>
        <w:rPr>
          <w:spacing w:val="-3"/>
        </w:rPr>
        <w:t> </w:t>
      </w:r>
      <w:r>
        <w:rPr/>
        <w:t>directorate</w:t>
      </w:r>
      <w:r>
        <w:rPr>
          <w:spacing w:val="-3"/>
        </w:rPr>
        <w:t> </w:t>
      </w:r>
      <w:r>
        <w:rPr/>
        <w:t>and/or</w:t>
      </w:r>
      <w:r>
        <w:rPr>
          <w:spacing w:val="-6"/>
        </w:rPr>
        <w:t> </w:t>
      </w:r>
      <w:r>
        <w:rPr/>
        <w:t>external</w:t>
      </w:r>
      <w:r>
        <w:rPr>
          <w:spacing w:val="-4"/>
        </w:rPr>
        <w:t> </w:t>
      </w:r>
      <w:r>
        <w:rPr/>
        <w:t>body</w:t>
      </w:r>
    </w:p>
    <w:p>
      <w:pPr>
        <w:pStyle w:val="BodyText"/>
        <w:spacing w:before="50"/>
        <w:ind w:left="315"/>
      </w:pPr>
      <w:r>
        <w:rPr>
          <w:rFonts w:ascii="Symbol" w:hAnsi="Symbol"/>
          <w:sz w:val="20"/>
        </w:rPr>
        <w:t></w:t>
      </w:r>
      <w:r>
        <w:rPr/>
        <w:t>Link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Council</w:t>
      </w:r>
      <w:r>
        <w:rPr>
          <w:spacing w:val="-4"/>
        </w:rPr>
        <w:t> </w:t>
      </w:r>
      <w:r>
        <w:rPr/>
        <w:t>Plan</w:t>
      </w:r>
      <w:r>
        <w:rPr>
          <w:spacing w:val="-3"/>
        </w:rPr>
        <w:t> </w:t>
      </w:r>
      <w:r>
        <w:rPr/>
        <w:t>theme.</w:t>
      </w: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85" w:lineRule="auto"/>
        <w:ind w:left="315" w:right="619"/>
      </w:pPr>
      <w:r>
        <w:rPr/>
        <w:t>The</w:t>
      </w:r>
      <w:r>
        <w:rPr>
          <w:spacing w:val="-2"/>
        </w:rPr>
        <w:t> </w:t>
      </w:r>
      <w:r>
        <w:rPr/>
        <w:t>tracker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Strategic</w:t>
      </w:r>
      <w:r>
        <w:rPr>
          <w:spacing w:val="-3"/>
        </w:rPr>
        <w:t> </w:t>
      </w:r>
      <w:r>
        <w:rPr/>
        <w:t>Leadership</w:t>
      </w:r>
      <w:r>
        <w:rPr>
          <w:spacing w:val="-2"/>
        </w:rPr>
        <w:t> </w:t>
      </w:r>
      <w:r>
        <w:rPr/>
        <w:t>Team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quarterly</w:t>
      </w:r>
      <w:r>
        <w:rPr>
          <w:spacing w:val="-5"/>
        </w:rPr>
        <w:t> </w:t>
      </w:r>
      <w:r>
        <w:rPr/>
        <w:t>basis,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order</w:t>
      </w:r>
      <w:r>
        <w:rPr>
          <w:spacing w:val="-1"/>
        </w:rPr>
        <w:t> </w:t>
      </w:r>
      <w:r>
        <w:rPr/>
        <w:t>that</w:t>
      </w:r>
      <w:r>
        <w:rPr>
          <w:spacing w:val="-64"/>
        </w:rPr>
        <w:t> </w:t>
      </w:r>
      <w:r>
        <w:rPr/>
        <w:t>progress is maintained on the implementation of agreed actions and any barriers can be</w:t>
      </w:r>
      <w:r>
        <w:rPr>
          <w:spacing w:val="1"/>
        </w:rPr>
        <w:t> </w:t>
      </w:r>
      <w:r>
        <w:rPr/>
        <w:t>overcome</w:t>
      </w:r>
      <w:r>
        <w:rPr>
          <w:spacing w:val="-1"/>
        </w:rPr>
        <w:t> </w:t>
      </w:r>
      <w:r>
        <w:rPr/>
        <w:t>at an early</w:t>
      </w:r>
      <w:r>
        <w:rPr>
          <w:spacing w:val="-3"/>
        </w:rPr>
        <w:t> </w:t>
      </w:r>
      <w:r>
        <w:rPr/>
        <w:t>stage.</w:t>
      </w:r>
    </w:p>
    <w:p>
      <w:pPr>
        <w:pStyle w:val="BodyText"/>
        <w:spacing w:line="283" w:lineRule="auto" w:before="213"/>
        <w:ind w:left="315" w:right="763"/>
      </w:pPr>
      <w:r>
        <w:rPr/>
        <w:t>Reporting to OSMB for the first time in December 2023, the tracker provides updates on the</w:t>
      </w:r>
      <w:r>
        <w:rPr>
          <w:spacing w:val="1"/>
        </w:rPr>
        <w:t> </w:t>
      </w:r>
      <w:r>
        <w:rPr/>
        <w:t>status of reviews and specific recommendations completed. It is intended that an annual</w:t>
      </w:r>
      <w:r>
        <w:rPr>
          <w:spacing w:val="1"/>
        </w:rPr>
        <w:t> </w:t>
      </w:r>
      <w:r>
        <w:rPr/>
        <w:t>update is provided on completed reviews in order that the long-term impact of scrutiny reviews</w:t>
      </w:r>
      <w:r>
        <w:rPr>
          <w:spacing w:val="-65"/>
        </w:rPr>
        <w:t> </w:t>
      </w:r>
      <w:r>
        <w:rPr/>
        <w:t>and</w:t>
      </w:r>
      <w:r>
        <w:rPr>
          <w:spacing w:val="-1"/>
        </w:rPr>
        <w:t> </w:t>
      </w:r>
      <w:r>
        <w:rPr/>
        <w:t>recommendations</w:t>
      </w:r>
      <w:r>
        <w:rPr>
          <w:spacing w:val="-5"/>
        </w:rPr>
        <w:t> </w:t>
      </w:r>
      <w:r>
        <w:rPr/>
        <w:t>can be captured.</w:t>
      </w:r>
    </w:p>
    <w:p>
      <w:pPr>
        <w:pStyle w:val="BodyText"/>
        <w:spacing w:line="283" w:lineRule="auto" w:before="222"/>
        <w:ind w:left="315" w:right="790"/>
      </w:pPr>
      <w:r>
        <w:rPr/>
        <w:t>Of the reviews reported to Council, the majority of recommendations are substantially</w:t>
      </w:r>
      <w:r>
        <w:rPr>
          <w:spacing w:val="1"/>
        </w:rPr>
        <w:t> </w:t>
      </w:r>
      <w:r>
        <w:rPr/>
        <w:t>complete or ongoing.</w:t>
      </w:r>
      <w:r>
        <w:rPr>
          <w:spacing w:val="1"/>
        </w:rPr>
        <w:t> </w:t>
      </w:r>
      <w:r>
        <w:rPr/>
        <w:t>All scrutiny recommendations considered by Cabinet have been</w:t>
      </w:r>
      <w:r>
        <w:rPr>
          <w:spacing w:val="-64"/>
        </w:rPr>
        <w:t> </w:t>
      </w:r>
      <w:r>
        <w:rPr/>
        <w:t>accepted.</w:t>
      </w:r>
    </w:p>
    <w:p>
      <w:pPr>
        <w:pStyle w:val="BodyText"/>
        <w:spacing w:before="6"/>
        <w:rPr>
          <w:sz w:val="28"/>
        </w:rPr>
      </w:pPr>
    </w:p>
    <w:p>
      <w:pPr>
        <w:spacing w:before="0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Post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Abuse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Support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(6</w:t>
      </w:r>
      <w:r>
        <w:rPr>
          <w:spacing w:val="-2"/>
          <w:sz w:val="24"/>
        </w:rPr>
        <w:t> </w:t>
      </w:r>
      <w:r>
        <w:rPr>
          <w:sz w:val="24"/>
        </w:rPr>
        <w:t>recommendations</w:t>
      </w:r>
      <w:r>
        <w:rPr>
          <w:spacing w:val="-3"/>
          <w:sz w:val="24"/>
        </w:rPr>
        <w:t> </w:t>
      </w:r>
      <w:r>
        <w:rPr>
          <w:sz w:val="24"/>
        </w:rPr>
        <w:t>complete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2</w:t>
      </w:r>
      <w:r>
        <w:rPr>
          <w:spacing w:val="-3"/>
          <w:sz w:val="24"/>
        </w:rPr>
        <w:t> </w:t>
      </w:r>
      <w:r>
        <w:rPr>
          <w:sz w:val="24"/>
        </w:rPr>
        <w:t>ongoing).</w:t>
      </w:r>
    </w:p>
    <w:p>
      <w:pPr>
        <w:spacing w:before="171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External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Funding</w:t>
      </w:r>
      <w:r>
        <w:rPr>
          <w:rFonts w:ascii="Arial" w:hAnsi="Arial"/>
          <w:b/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1"/>
          <w:sz w:val="24"/>
        </w:rPr>
        <w:t> </w:t>
      </w:r>
      <w:r>
        <w:rPr>
          <w:sz w:val="24"/>
        </w:rPr>
        <w:t>(4</w:t>
      </w:r>
      <w:r>
        <w:rPr>
          <w:spacing w:val="-4"/>
          <w:sz w:val="24"/>
        </w:rPr>
        <w:t> </w:t>
      </w:r>
      <w:r>
        <w:rPr>
          <w:sz w:val="24"/>
        </w:rPr>
        <w:t>recommendations</w:t>
      </w:r>
      <w:r>
        <w:rPr>
          <w:spacing w:val="-2"/>
          <w:sz w:val="24"/>
        </w:rPr>
        <w:t> </w:t>
      </w:r>
      <w:r>
        <w:rPr>
          <w:sz w:val="24"/>
        </w:rPr>
        <w:t>complete).</w:t>
      </w:r>
    </w:p>
    <w:p>
      <w:pPr>
        <w:spacing w:before="170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Community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Hub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Status</w:t>
      </w:r>
      <w:r>
        <w:rPr>
          <w:spacing w:val="-3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(3</w:t>
      </w:r>
      <w:r>
        <w:rPr>
          <w:spacing w:val="-5"/>
          <w:sz w:val="24"/>
        </w:rPr>
        <w:t> </w:t>
      </w:r>
      <w:r>
        <w:rPr>
          <w:sz w:val="24"/>
        </w:rPr>
        <w:t>recommendations</w:t>
      </w:r>
      <w:r>
        <w:rPr>
          <w:spacing w:val="-3"/>
          <w:sz w:val="24"/>
        </w:rPr>
        <w:t> </w:t>
      </w:r>
      <w:r>
        <w:rPr>
          <w:sz w:val="24"/>
        </w:rPr>
        <w:t>complete).</w:t>
      </w:r>
    </w:p>
    <w:p>
      <w:pPr>
        <w:pStyle w:val="BodyText"/>
        <w:spacing w:line="283" w:lineRule="auto" w:before="173"/>
        <w:ind w:left="315" w:right="1556"/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</w:rPr>
        <w:t>Young Carers </w:t>
      </w:r>
      <w:r>
        <w:rPr/>
        <w:t>– Status In Progress (1 recommendation complete; 1 ongoing and 1 in</w:t>
      </w:r>
      <w:r>
        <w:rPr>
          <w:spacing w:val="-64"/>
        </w:rPr>
        <w:t> </w:t>
      </w:r>
      <w:r>
        <w:rPr/>
        <w:t>progress).</w:t>
      </w:r>
    </w:p>
    <w:p>
      <w:pPr>
        <w:spacing w:before="122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Climate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Change</w:t>
      </w:r>
      <w:r>
        <w:rPr>
          <w:rFonts w:ascii="Arial" w:hAnsi="Arial"/>
          <w:b/>
          <w:spacing w:val="-3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(5</w:t>
      </w:r>
      <w:r>
        <w:rPr>
          <w:spacing w:val="-2"/>
          <w:sz w:val="24"/>
        </w:rPr>
        <w:t> </w:t>
      </w:r>
      <w:r>
        <w:rPr>
          <w:sz w:val="24"/>
        </w:rPr>
        <w:t>recommendations</w:t>
      </w:r>
      <w:r>
        <w:rPr>
          <w:spacing w:val="-3"/>
          <w:sz w:val="24"/>
        </w:rPr>
        <w:t> </w:t>
      </w:r>
      <w:r>
        <w:rPr>
          <w:sz w:val="24"/>
        </w:rPr>
        <w:t>complete).</w:t>
      </w:r>
    </w:p>
    <w:p>
      <w:pPr>
        <w:spacing w:before="170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Market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engagement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and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recovery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Status</w:t>
      </w:r>
      <w:r>
        <w:rPr>
          <w:spacing w:val="-7"/>
          <w:sz w:val="24"/>
        </w:rPr>
        <w:t> </w:t>
      </w:r>
      <w:r>
        <w:rPr>
          <w:sz w:val="24"/>
        </w:rPr>
        <w:t>ongoing</w:t>
      </w:r>
      <w:r>
        <w:rPr>
          <w:spacing w:val="-3"/>
          <w:sz w:val="24"/>
        </w:rPr>
        <w:t> </w:t>
      </w:r>
      <w:r>
        <w:rPr>
          <w:sz w:val="24"/>
        </w:rPr>
        <w:t>(8</w:t>
      </w:r>
      <w:r>
        <w:rPr>
          <w:spacing w:val="-2"/>
          <w:sz w:val="24"/>
        </w:rPr>
        <w:t> </w:t>
      </w:r>
      <w:r>
        <w:rPr>
          <w:sz w:val="24"/>
        </w:rPr>
        <w:t>recommendations</w:t>
      </w:r>
      <w:r>
        <w:rPr>
          <w:spacing w:val="-3"/>
          <w:sz w:val="24"/>
        </w:rPr>
        <w:t> </w:t>
      </w:r>
      <w:r>
        <w:rPr>
          <w:sz w:val="24"/>
        </w:rPr>
        <w:t>ongoing).</w:t>
      </w:r>
    </w:p>
    <w:p>
      <w:pPr>
        <w:spacing w:before="171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Cultural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Strategy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Status</w:t>
      </w:r>
      <w:r>
        <w:rPr>
          <w:spacing w:val="-2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(3</w:t>
      </w:r>
      <w:r>
        <w:rPr>
          <w:spacing w:val="-4"/>
          <w:sz w:val="24"/>
        </w:rPr>
        <w:t> </w:t>
      </w:r>
      <w:r>
        <w:rPr>
          <w:sz w:val="24"/>
        </w:rPr>
        <w:t>recommendations</w:t>
      </w:r>
      <w:r>
        <w:rPr>
          <w:spacing w:val="-2"/>
          <w:sz w:val="24"/>
        </w:rPr>
        <w:t> </w:t>
      </w:r>
      <w:r>
        <w:rPr>
          <w:sz w:val="24"/>
        </w:rPr>
        <w:t>complete;</w:t>
      </w:r>
      <w:r>
        <w:rPr>
          <w:spacing w:val="-2"/>
          <w:sz w:val="24"/>
        </w:rPr>
        <w:t> </w:t>
      </w:r>
      <w:r>
        <w:rPr>
          <w:sz w:val="24"/>
        </w:rPr>
        <w:t>1</w:t>
      </w:r>
      <w:r>
        <w:rPr>
          <w:spacing w:val="-5"/>
          <w:sz w:val="24"/>
        </w:rPr>
        <w:t> </w:t>
      </w:r>
      <w:r>
        <w:rPr>
          <w:sz w:val="24"/>
        </w:rPr>
        <w:t>ongoing).</w:t>
      </w:r>
    </w:p>
    <w:p>
      <w:pPr>
        <w:spacing w:before="170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COVID-19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Care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Home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Safety</w:t>
      </w:r>
      <w:r>
        <w:rPr>
          <w:rFonts w:ascii="Arial" w:hAnsi="Arial"/>
          <w:b/>
          <w:spacing w:val="-5"/>
          <w:sz w:val="24"/>
        </w:rPr>
        <w:t> </w:t>
      </w:r>
      <w:r>
        <w:rPr>
          <w:sz w:val="24"/>
        </w:rPr>
        <w:t>–</w:t>
      </w:r>
      <w:r>
        <w:rPr>
          <w:spacing w:val="-3"/>
          <w:sz w:val="24"/>
        </w:rPr>
        <w:t> </w:t>
      </w:r>
      <w:r>
        <w:rPr>
          <w:sz w:val="24"/>
        </w:rPr>
        <w:t>Status</w:t>
      </w:r>
      <w:r>
        <w:rPr>
          <w:spacing w:val="-6"/>
          <w:sz w:val="24"/>
        </w:rPr>
        <w:t> </w:t>
      </w:r>
      <w:r>
        <w:rPr>
          <w:sz w:val="24"/>
        </w:rPr>
        <w:t>Complete</w:t>
      </w:r>
      <w:r>
        <w:rPr>
          <w:spacing w:val="-2"/>
          <w:sz w:val="24"/>
        </w:rPr>
        <w:t> </w:t>
      </w:r>
      <w:r>
        <w:rPr>
          <w:sz w:val="24"/>
        </w:rPr>
        <w:t>(4</w:t>
      </w:r>
      <w:r>
        <w:rPr>
          <w:spacing w:val="-3"/>
          <w:sz w:val="24"/>
        </w:rPr>
        <w:t> </w:t>
      </w:r>
      <w:r>
        <w:rPr>
          <w:sz w:val="24"/>
        </w:rPr>
        <w:t>recommendations</w:t>
      </w:r>
      <w:r>
        <w:rPr>
          <w:spacing w:val="-2"/>
          <w:sz w:val="24"/>
        </w:rPr>
        <w:t> </w:t>
      </w:r>
      <w:r>
        <w:rPr>
          <w:sz w:val="24"/>
        </w:rPr>
        <w:t>complete).</w:t>
      </w:r>
    </w:p>
    <w:p>
      <w:pPr>
        <w:spacing w:before="170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Access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to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primary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care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awaiting</w:t>
      </w:r>
      <w:r>
        <w:rPr>
          <w:spacing w:val="-3"/>
          <w:sz w:val="24"/>
        </w:rPr>
        <w:t> </w:t>
      </w:r>
      <w:r>
        <w:rPr>
          <w:sz w:val="24"/>
        </w:rPr>
        <w:t>response.</w:t>
      </w:r>
    </w:p>
    <w:p>
      <w:pPr>
        <w:spacing w:before="171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Modern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Slavery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Status in</w:t>
      </w:r>
      <w:r>
        <w:rPr>
          <w:spacing w:val="-3"/>
          <w:sz w:val="24"/>
        </w:rPr>
        <w:t> </w:t>
      </w:r>
      <w:r>
        <w:rPr>
          <w:sz w:val="24"/>
        </w:rPr>
        <w:t>progress.</w:t>
      </w:r>
    </w:p>
    <w:p>
      <w:pPr>
        <w:spacing w:before="171"/>
        <w:ind w:left="315" w:right="0" w:firstLine="0"/>
        <w:jc w:val="left"/>
        <w:rPr>
          <w:sz w:val="24"/>
        </w:rPr>
      </w:pPr>
      <w:r>
        <w:rPr>
          <w:rFonts w:ascii="Symbol" w:hAnsi="Symbol"/>
          <w:sz w:val="20"/>
        </w:rPr>
        <w:t></w:t>
      </w:r>
      <w:r>
        <w:rPr>
          <w:rFonts w:ascii="Arial" w:hAnsi="Arial"/>
          <w:b/>
          <w:sz w:val="24"/>
        </w:rPr>
        <w:t>Impact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Selective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Licensing</w:t>
      </w:r>
      <w:r>
        <w:rPr>
          <w:rFonts w:ascii="Arial" w:hAnsi="Arial"/>
          <w:b/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Status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progress.</w:t>
      </w:r>
    </w:p>
    <w:p>
      <w:pPr>
        <w:spacing w:after="0"/>
        <w:jc w:val="left"/>
        <w:rPr>
          <w:sz w:val="24"/>
        </w:rPr>
        <w:sectPr>
          <w:pgSz w:w="11910" w:h="16840"/>
          <w:pgMar w:top="600" w:bottom="280" w:left="460" w:right="360"/>
        </w:sectPr>
      </w:pPr>
    </w:p>
    <w:p>
      <w:pPr>
        <w:pStyle w:val="Heading1"/>
        <w:spacing w:before="79"/>
        <w:ind w:left="404"/>
        <w:jc w:val="both"/>
      </w:pPr>
      <w:r>
        <w:rPr>
          <w:color w:val="006FC0"/>
        </w:rPr>
        <w:t>RMBC’S</w:t>
      </w:r>
      <w:r>
        <w:rPr>
          <w:color w:val="006FC0"/>
          <w:spacing w:val="-4"/>
        </w:rPr>
        <w:t> </w:t>
      </w:r>
      <w:r>
        <w:rPr>
          <w:color w:val="006FC0"/>
        </w:rPr>
        <w:t>CALL-IN</w:t>
      </w:r>
      <w:r>
        <w:rPr>
          <w:color w:val="006FC0"/>
          <w:spacing w:val="-2"/>
        </w:rPr>
        <w:t> </w:t>
      </w:r>
      <w:r>
        <w:rPr>
          <w:color w:val="006FC0"/>
        </w:rPr>
        <w:t>PROCESS</w:t>
      </w:r>
    </w:p>
    <w:p>
      <w:pPr>
        <w:pStyle w:val="BodyText"/>
        <w:spacing w:line="290" w:lineRule="auto" w:before="68"/>
        <w:ind w:left="411" w:right="977"/>
        <w:jc w:val="both"/>
        <w:rPr>
          <w:rFonts w:ascii="Trebuchet MS" w:hAnsi="Trebuchet MS"/>
          <w:sz w:val="28"/>
        </w:rPr>
      </w:pPr>
      <w:r>
        <w:rPr/>
        <w:t>The Council’s Constitution requires that OSMB monitors the procedures relating to scrutiny,</w:t>
      </w:r>
      <w:r>
        <w:rPr>
          <w:spacing w:val="-64"/>
        </w:rPr>
        <w:t> </w:t>
      </w:r>
      <w:r>
        <w:rPr/>
        <w:t>call-in and urgency annually, making recommendations to Council for review as necessary.</w:t>
      </w:r>
      <w:r>
        <w:rPr>
          <w:spacing w:val="-64"/>
        </w:rPr>
        <w:t> </w:t>
      </w:r>
      <w:r>
        <w:rPr>
          <w:rFonts w:ascii="Trebuchet MS" w:hAnsi="Trebuchet MS"/>
          <w:sz w:val="28"/>
        </w:rPr>
        <w:t>What</w:t>
      </w:r>
      <w:r>
        <w:rPr>
          <w:rFonts w:ascii="Trebuchet MS" w:hAnsi="Trebuchet MS"/>
          <w:spacing w:val="-3"/>
          <w:sz w:val="28"/>
        </w:rPr>
        <w:t> </w:t>
      </w:r>
      <w:r>
        <w:rPr>
          <w:rFonts w:ascii="Trebuchet MS" w:hAnsi="Trebuchet MS"/>
          <w:sz w:val="28"/>
        </w:rPr>
        <w:t>is</w:t>
      </w:r>
      <w:r>
        <w:rPr>
          <w:rFonts w:ascii="Trebuchet MS" w:hAnsi="Trebuchet MS"/>
          <w:spacing w:val="-2"/>
          <w:sz w:val="28"/>
        </w:rPr>
        <w:t> </w:t>
      </w:r>
      <w:r>
        <w:rPr>
          <w:rFonts w:ascii="Trebuchet MS" w:hAnsi="Trebuchet MS"/>
          <w:sz w:val="28"/>
        </w:rPr>
        <w:t>call-in?</w:t>
      </w:r>
    </w:p>
    <w:p>
      <w:pPr>
        <w:pStyle w:val="BodyText"/>
        <w:spacing w:line="283" w:lineRule="auto" w:before="43"/>
        <w:ind w:left="411" w:right="619"/>
      </w:pPr>
      <w:r>
        <w:rPr/>
        <w:t>There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3"/>
        </w:rPr>
        <w:t> </w:t>
      </w:r>
      <w:r>
        <w:rPr/>
        <w:t>instances</w:t>
      </w:r>
      <w:r>
        <w:rPr>
          <w:spacing w:val="-2"/>
        </w:rPr>
        <w:t> </w:t>
      </w:r>
      <w:r>
        <w:rPr/>
        <w:t>when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Cabinet</w:t>
      </w:r>
      <w:r>
        <w:rPr>
          <w:spacing w:val="-3"/>
        </w:rPr>
        <w:t> </w:t>
      </w:r>
      <w:r>
        <w:rPr/>
        <w:t>takes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councillors</w:t>
      </w:r>
      <w:r>
        <w:rPr>
          <w:spacing w:val="-4"/>
        </w:rPr>
        <w:t> </w:t>
      </w:r>
      <w:r>
        <w:rPr/>
        <w:t>believe</w:t>
      </w:r>
      <w:r>
        <w:rPr>
          <w:spacing w:val="-64"/>
        </w:rPr>
        <w:t> </w:t>
      </w:r>
      <w:r>
        <w:rPr/>
        <w:t>should be changed. Call-in allows councillors who do not sit on Cabinet to ask that such</w:t>
      </w:r>
      <w:r>
        <w:rPr>
          <w:spacing w:val="1"/>
        </w:rPr>
        <w:t> </w:t>
      </w:r>
      <w:r>
        <w:rPr/>
        <w:t>decisions</w:t>
      </w:r>
      <w:r>
        <w:rPr>
          <w:spacing w:val="-3"/>
        </w:rPr>
        <w:t> </w:t>
      </w:r>
      <w:r>
        <w:rPr/>
        <w:t>are reconsidered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 decision</w:t>
      </w:r>
      <w:r>
        <w:rPr>
          <w:spacing w:val="-2"/>
        </w:rPr>
        <w:t> </w:t>
      </w:r>
      <w:r>
        <w:rPr/>
        <w:t>maker.</w:t>
      </w:r>
    </w:p>
    <w:p>
      <w:pPr>
        <w:pStyle w:val="BodyText"/>
        <w:spacing w:line="283" w:lineRule="auto" w:before="62"/>
        <w:ind w:left="411" w:right="867"/>
      </w:pPr>
      <w:r>
        <w:rPr/>
        <w:t>Under the Local Government Act 2000, Councils operating an ‘executive’ (or Cabinet) model</w:t>
      </w:r>
      <w:r>
        <w:rPr>
          <w:spacing w:val="-64"/>
        </w:rPr>
        <w:t> </w:t>
      </w:r>
      <w:r>
        <w:rPr/>
        <w:t>of governance are required to establish arrangements which allows for executive decisions</w:t>
      </w:r>
      <w:r>
        <w:rPr>
          <w:spacing w:val="1"/>
        </w:rPr>
        <w:t> </w:t>
      </w:r>
      <w:r>
        <w:rPr/>
        <w:t>made but not yet implemented to be 'called in' for consideration by an overview and scrutiny</w:t>
      </w:r>
      <w:r>
        <w:rPr>
          <w:spacing w:val="-64"/>
        </w:rPr>
        <w:t> </w:t>
      </w:r>
      <w:r>
        <w:rPr/>
        <w:t>committee.</w:t>
      </w:r>
    </w:p>
    <w:p>
      <w:pPr>
        <w:pStyle w:val="Heading3"/>
        <w:spacing w:before="21"/>
        <w:ind w:left="411"/>
      </w:pPr>
      <w:r>
        <w:rPr/>
        <w:t>How</w:t>
      </w:r>
      <w:r>
        <w:rPr>
          <w:spacing w:val="-2"/>
        </w:rPr>
        <w:t> </w:t>
      </w:r>
      <w:r>
        <w:rPr/>
        <w:t>does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work?</w:t>
      </w:r>
    </w:p>
    <w:p>
      <w:pPr>
        <w:pStyle w:val="BodyText"/>
        <w:spacing w:before="106"/>
        <w:ind w:left="411"/>
      </w:pPr>
      <w:r>
        <w:rPr/>
        <w:t>Each</w:t>
      </w:r>
      <w:r>
        <w:rPr>
          <w:spacing w:val="-2"/>
        </w:rPr>
        <w:t> </w:t>
      </w:r>
      <w:r>
        <w:rPr/>
        <w:t>council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have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own</w:t>
      </w:r>
      <w:r>
        <w:rPr>
          <w:spacing w:val="-2"/>
        </w:rPr>
        <w:t> </w:t>
      </w:r>
      <w:r>
        <w:rPr/>
        <w:t>processes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how</w:t>
      </w:r>
      <w:r>
        <w:rPr>
          <w:spacing w:val="-5"/>
        </w:rPr>
        <w:t> </w:t>
      </w:r>
      <w:r>
        <w:rPr/>
        <w:t>call-in</w:t>
      </w:r>
      <w:r>
        <w:rPr>
          <w:spacing w:val="-2"/>
        </w:rPr>
        <w:t> </w:t>
      </w:r>
      <w:r>
        <w:rPr/>
        <w:t>operates,</w:t>
      </w:r>
      <w:r>
        <w:rPr>
          <w:spacing w:val="-3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timescales,</w:t>
      </w:r>
      <w:r>
        <w:rPr>
          <w:spacing w:val="-2"/>
        </w:rPr>
        <w:t> </w:t>
      </w:r>
      <w:r>
        <w:rPr/>
        <w:t>what</w:t>
      </w:r>
    </w:p>
    <w:p>
      <w:pPr>
        <w:pStyle w:val="BodyText"/>
        <w:spacing w:before="51"/>
        <w:ind w:left="411"/>
      </w:pPr>
      <w:r>
        <w:rPr/>
        <w:t>decisions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can’t</w:t>
      </w:r>
      <w:r>
        <w:rPr>
          <w:spacing w:val="-6"/>
        </w:rPr>
        <w:t> </w:t>
      </w:r>
      <w:r>
        <w:rPr/>
        <w:t>be</w:t>
      </w:r>
      <w:r>
        <w:rPr>
          <w:spacing w:val="-2"/>
        </w:rPr>
        <w:t> </w:t>
      </w:r>
      <w:r>
        <w:rPr/>
        <w:t>called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number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councillors</w:t>
      </w:r>
      <w:r>
        <w:rPr>
          <w:spacing w:val="-3"/>
        </w:rPr>
        <w:t> </w:t>
      </w:r>
      <w:r>
        <w:rPr/>
        <w:t>needed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support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request.</w:t>
      </w:r>
    </w:p>
    <w:p>
      <w:pPr>
        <w:pStyle w:val="BodyText"/>
        <w:spacing w:line="283" w:lineRule="auto" w:before="110"/>
        <w:ind w:left="411" w:right="669"/>
      </w:pPr>
      <w:r>
        <w:rPr/>
        <w:t>Rotherham’s call-in process is set out in the </w:t>
      </w:r>
      <w:hyperlink r:id="rId17">
        <w:r>
          <w:rPr>
            <w:color w:val="085295"/>
            <w:u w:val="single" w:color="085295"/>
          </w:rPr>
          <w:t>Overview and Scrutiny Procedure Rules</w:t>
        </w:r>
        <w:r>
          <w:rPr/>
          <w:t>,</w:t>
        </w:r>
      </w:hyperlink>
      <w:r>
        <w:rPr>
          <w:spacing w:val="1"/>
        </w:rPr>
        <w:t> </w:t>
      </w:r>
      <w:r>
        <w:rPr/>
        <w:t>Appendix</w:t>
      </w:r>
      <w:r>
        <w:rPr>
          <w:spacing w:val="-5"/>
        </w:rPr>
        <w:t> </w:t>
      </w:r>
      <w:r>
        <w:rPr/>
        <w:t>2,</w:t>
      </w:r>
      <w:r>
        <w:rPr>
          <w:spacing w:val="-2"/>
        </w:rPr>
        <w:t> </w:t>
      </w:r>
      <w:r>
        <w:rPr/>
        <w:t>Part</w:t>
      </w:r>
      <w:r>
        <w:rPr>
          <w:spacing w:val="-2"/>
        </w:rPr>
        <w:t> </w:t>
      </w:r>
      <w:r>
        <w:rPr/>
        <w:t>V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Constitution.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Overview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Scrutiny</w:t>
      </w:r>
      <w:r>
        <w:rPr>
          <w:spacing w:val="-5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Board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64"/>
        </w:rPr>
        <w:t> </w:t>
      </w:r>
      <w:r>
        <w:rPr/>
        <w:t>designated</w:t>
      </w:r>
      <w:r>
        <w:rPr>
          <w:spacing w:val="-1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receive call-in</w:t>
      </w:r>
      <w:r>
        <w:rPr>
          <w:spacing w:val="-1"/>
        </w:rPr>
        <w:t> </w:t>
      </w:r>
      <w:r>
        <w:rPr/>
        <w:t>requests.</w:t>
      </w:r>
    </w:p>
    <w:p>
      <w:pPr>
        <w:pStyle w:val="BodyText"/>
        <w:spacing w:line="283" w:lineRule="auto" w:before="65"/>
        <w:ind w:left="411" w:right="801"/>
      </w:pPr>
      <w:r>
        <w:rPr/>
        <w:t>There have been very few call-in requests in Rotherham historically. Over the term of the last</w:t>
      </w:r>
      <w:r>
        <w:rPr>
          <w:spacing w:val="-64"/>
        </w:rPr>
        <w:t> </w:t>
      </w:r>
      <w:r>
        <w:rPr/>
        <w:t>Council</w:t>
      </w:r>
      <w:r>
        <w:rPr>
          <w:spacing w:val="-2"/>
        </w:rPr>
        <w:t> </w:t>
      </w:r>
      <w:r>
        <w:rPr/>
        <w:t>(2021-24), no</w:t>
      </w:r>
      <w:r>
        <w:rPr>
          <w:spacing w:val="-2"/>
        </w:rPr>
        <w:t> </w:t>
      </w:r>
      <w:r>
        <w:rPr/>
        <w:t>call-in requests</w:t>
      </w:r>
      <w:r>
        <w:rPr>
          <w:spacing w:val="-1"/>
        </w:rPr>
        <w:t> </w:t>
      </w:r>
      <w:r>
        <w:rPr/>
        <w:t>were received.</w:t>
      </w:r>
    </w:p>
    <w:p>
      <w:pPr>
        <w:pStyle w:val="BodyText"/>
        <w:spacing w:line="283" w:lineRule="auto" w:before="62"/>
        <w:ind w:left="7166" w:right="675"/>
      </w:pPr>
      <w:r>
        <w:rPr/>
        <w:drawing>
          <wp:anchor distT="0" distB="0" distL="0" distR="0" allowOverlap="1" layoutInCell="1" locked="0" behindDoc="1" simplePos="0" relativeHeight="487258112">
            <wp:simplePos x="0" y="0"/>
            <wp:positionH relativeFrom="page">
              <wp:posOffset>509158</wp:posOffset>
            </wp:positionH>
            <wp:positionV relativeFrom="paragraph">
              <wp:posOffset>236128</wp:posOffset>
            </wp:positionV>
            <wp:extent cx="3873977" cy="5275708"/>
            <wp:effectExtent l="0" t="0" r="0" b="0"/>
            <wp:wrapNone/>
            <wp:docPr id="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977" cy="5275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Call-in is one of many tools at</w:t>
      </w:r>
      <w:r>
        <w:rPr>
          <w:spacing w:val="1"/>
        </w:rPr>
        <w:t> </w:t>
      </w:r>
      <w:r>
        <w:rPr/>
        <w:t>scrutiny’s disposal to influence</w:t>
      </w:r>
      <w:r>
        <w:rPr>
          <w:spacing w:val="-64"/>
        </w:rPr>
        <w:t> </w:t>
      </w:r>
      <w:r>
        <w:rPr/>
        <w:t>decision</w:t>
      </w:r>
      <w:r>
        <w:rPr>
          <w:spacing w:val="6"/>
        </w:rPr>
        <w:t> </w:t>
      </w:r>
      <w:r>
        <w:rPr/>
        <w:t>making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regarded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measure</w:t>
      </w:r>
    </w:p>
    <w:p>
      <w:pPr>
        <w:pStyle w:val="BodyText"/>
        <w:spacing w:before="3"/>
        <w:ind w:left="7166"/>
      </w:pP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only</w:t>
      </w:r>
      <w:r>
        <w:rPr>
          <w:spacing w:val="-3"/>
        </w:rPr>
        <w:t> </w:t>
      </w:r>
      <w:r>
        <w:rPr/>
        <w:t>needed</w:t>
      </w:r>
      <w:r>
        <w:rPr>
          <w:spacing w:val="-3"/>
        </w:rPr>
        <w:t> </w:t>
      </w:r>
      <w:r>
        <w:rPr/>
        <w:t>in</w:t>
      </w:r>
    </w:p>
    <w:p>
      <w:pPr>
        <w:spacing w:before="50"/>
        <w:ind w:left="7166" w:right="0" w:firstLine="0"/>
        <w:jc w:val="left"/>
        <w:rPr>
          <w:sz w:val="24"/>
        </w:rPr>
      </w:pPr>
      <w:r>
        <w:rPr>
          <w:rFonts w:ascii="Arial"/>
          <w:i/>
          <w:sz w:val="24"/>
        </w:rPr>
        <w:t>exceptional</w:t>
      </w:r>
      <w:r>
        <w:rPr>
          <w:rFonts w:ascii="Arial"/>
          <w:i/>
          <w:spacing w:val="-4"/>
          <w:sz w:val="24"/>
        </w:rPr>
        <w:t> </w:t>
      </w:r>
      <w:r>
        <w:rPr>
          <w:sz w:val="24"/>
        </w:rPr>
        <w:t>circumstances.</w:t>
      </w:r>
    </w:p>
    <w:p>
      <w:pPr>
        <w:pStyle w:val="BodyText"/>
        <w:spacing w:line="283" w:lineRule="auto" w:before="111"/>
        <w:ind w:left="7166" w:right="848"/>
      </w:pPr>
      <w:r>
        <w:rPr/>
        <w:t>In 2016, Rotherham adopted</w:t>
      </w:r>
      <w:r>
        <w:rPr>
          <w:spacing w:val="-64"/>
        </w:rPr>
        <w:t> </w:t>
      </w:r>
      <w:r>
        <w:rPr/>
        <w:t>a system of ‘pre-decision’</w:t>
      </w:r>
      <w:r>
        <w:rPr>
          <w:spacing w:val="1"/>
        </w:rPr>
        <w:t> </w:t>
      </w:r>
      <w:r>
        <w:rPr/>
        <w:t>scrutiny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allows</w:t>
      </w:r>
      <w:r>
        <w:rPr>
          <w:spacing w:val="-1"/>
        </w:rPr>
        <w:t> </w:t>
      </w:r>
      <w:r>
        <w:rPr/>
        <w:t>OSMB</w:t>
      </w:r>
    </w:p>
    <w:p>
      <w:pPr>
        <w:pStyle w:val="BodyText"/>
        <w:spacing w:line="283" w:lineRule="auto" w:before="2"/>
        <w:ind w:left="7166" w:right="689"/>
      </w:pPr>
      <w:r>
        <w:rPr/>
        <w:t>to review Cabinet reports prior</w:t>
      </w:r>
      <w:r>
        <w:rPr>
          <w:spacing w:val="-64"/>
        </w:rPr>
        <w:t> </w:t>
      </w:r>
      <w:r>
        <w:rPr/>
        <w:t>to decisions being made and</w:t>
      </w:r>
      <w:r>
        <w:rPr>
          <w:spacing w:val="1"/>
        </w:rPr>
        <w:t> </w:t>
      </w:r>
      <w:r>
        <w:rPr/>
        <w:t>report</w:t>
      </w:r>
      <w:r>
        <w:rPr>
          <w:spacing w:val="-1"/>
        </w:rPr>
        <w:t> </w:t>
      </w:r>
      <w:r>
        <w:rPr/>
        <w:t>back its</w:t>
      </w:r>
    </w:p>
    <w:p>
      <w:pPr>
        <w:pStyle w:val="BodyText"/>
        <w:spacing w:line="283" w:lineRule="auto" w:before="2"/>
        <w:ind w:left="7166" w:right="902"/>
      </w:pPr>
      <w:r>
        <w:rPr/>
        <w:t>recommendations directly to</w:t>
      </w:r>
      <w:r>
        <w:rPr>
          <w:spacing w:val="-65"/>
        </w:rPr>
        <w:t> </w:t>
      </w:r>
      <w:r>
        <w:rPr/>
        <w:t>Cabinet.</w:t>
      </w:r>
    </w:p>
    <w:p>
      <w:pPr>
        <w:pStyle w:val="BodyText"/>
        <w:spacing w:line="283" w:lineRule="auto" w:before="62"/>
        <w:ind w:left="7166" w:right="835"/>
      </w:pPr>
      <w:r>
        <w:rPr/>
        <w:t>This means OSMB has the</w:t>
      </w:r>
      <w:r>
        <w:rPr>
          <w:spacing w:val="1"/>
        </w:rPr>
        <w:t> </w:t>
      </w:r>
      <w:r>
        <w:rPr/>
        <w:t>opportunity to question</w:t>
      </w:r>
      <w:r>
        <w:rPr>
          <w:spacing w:val="1"/>
        </w:rPr>
        <w:t> </w:t>
      </w:r>
      <w:r>
        <w:rPr/>
        <w:t>proposals and make</w:t>
      </w:r>
      <w:r>
        <w:rPr>
          <w:spacing w:val="1"/>
        </w:rPr>
        <w:t> </w:t>
      </w:r>
      <w:r>
        <w:rPr/>
        <w:t>additional recommendations,</w:t>
      </w:r>
      <w:r>
        <w:rPr>
          <w:spacing w:val="-64"/>
        </w:rPr>
        <w:t> </w:t>
      </w:r>
      <w:r>
        <w:rPr/>
        <w:t>prior to the decision being</w:t>
      </w:r>
      <w:r>
        <w:rPr>
          <w:spacing w:val="1"/>
        </w:rPr>
        <w:t> </w:t>
      </w:r>
      <w:r>
        <w:rPr/>
        <w:t>made. To date, all</w:t>
      </w:r>
      <w:r>
        <w:rPr>
          <w:spacing w:val="1"/>
        </w:rPr>
        <w:t> </w:t>
      </w:r>
      <w:r>
        <w:rPr/>
        <w:t>recommendations on pre-</w:t>
      </w:r>
      <w:r>
        <w:rPr>
          <w:spacing w:val="1"/>
        </w:rPr>
        <w:t> </w:t>
      </w:r>
      <w:r>
        <w:rPr/>
        <w:t>decision reports have been</w:t>
      </w:r>
      <w:r>
        <w:rPr>
          <w:spacing w:val="1"/>
        </w:rPr>
        <w:t> </w:t>
      </w:r>
      <w:r>
        <w:rPr/>
        <w:t>accepted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Cabinet.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before="92"/>
        <w:ind w:left="420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Summary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of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Rotherham’s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Call-in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Process</w:t>
      </w:r>
    </w:p>
    <w:p>
      <w:pPr>
        <w:spacing w:after="0"/>
        <w:jc w:val="left"/>
        <w:rPr>
          <w:rFonts w:ascii="Arial" w:hAnsi="Arial"/>
          <w:sz w:val="24"/>
        </w:rPr>
        <w:sectPr>
          <w:pgSz w:w="11910" w:h="16840"/>
          <w:pgMar w:top="700" w:bottom="280" w:left="460" w:right="360"/>
        </w:sectPr>
      </w:pPr>
    </w:p>
    <w:p>
      <w:pPr>
        <w:pStyle w:val="BodyText"/>
        <w:spacing w:before="6"/>
        <w:rPr>
          <w:rFonts w:ascii="Arial"/>
          <w:b/>
        </w:rPr>
      </w:pPr>
    </w:p>
    <w:p>
      <w:pPr>
        <w:pStyle w:val="Heading1"/>
        <w:spacing w:line="225" w:lineRule="auto" w:before="123"/>
        <w:ind w:left="2838" w:right="3088" w:firstLine="571"/>
      </w:pPr>
      <w:r>
        <w:rPr>
          <w:color w:val="006FC0"/>
        </w:rPr>
        <w:t>Overview and Scrutiny</w:t>
      </w:r>
      <w:r>
        <w:rPr>
          <w:color w:val="006FC0"/>
          <w:spacing w:val="1"/>
        </w:rPr>
        <w:t> </w:t>
      </w:r>
      <w:r>
        <w:rPr>
          <w:color w:val="006FC0"/>
        </w:rPr>
        <w:t>Chairs</w:t>
      </w:r>
      <w:r>
        <w:rPr>
          <w:color w:val="006FC0"/>
          <w:spacing w:val="-6"/>
        </w:rPr>
        <w:t> </w:t>
      </w:r>
      <w:r>
        <w:rPr>
          <w:color w:val="006FC0"/>
        </w:rPr>
        <w:t>&amp;</w:t>
      </w:r>
      <w:r>
        <w:rPr>
          <w:color w:val="006FC0"/>
          <w:spacing w:val="-6"/>
        </w:rPr>
        <w:t> </w:t>
      </w:r>
      <w:r>
        <w:rPr>
          <w:color w:val="006FC0"/>
        </w:rPr>
        <w:t>Vice-Chairs</w:t>
      </w:r>
      <w:r>
        <w:rPr>
          <w:color w:val="006FC0"/>
          <w:spacing w:val="-5"/>
        </w:rPr>
        <w:t> </w:t>
      </w:r>
      <w:r>
        <w:rPr>
          <w:color w:val="006FC0"/>
        </w:rPr>
        <w:t>2024-25</w:t>
      </w: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pStyle w:val="BodyText"/>
        <w:rPr>
          <w:rFonts w:ascii="Trebuchet MS"/>
          <w:sz w:val="20"/>
        </w:rPr>
      </w:pPr>
    </w:p>
    <w:p>
      <w:pPr>
        <w:spacing w:after="0"/>
        <w:rPr>
          <w:rFonts w:ascii="Trebuchet MS"/>
          <w:sz w:val="20"/>
        </w:rPr>
        <w:sectPr>
          <w:pgSz w:w="11910" w:h="16840"/>
          <w:pgMar w:top="1580" w:bottom="280" w:left="460" w:right="360"/>
        </w:sectPr>
      </w:pPr>
    </w:p>
    <w:p>
      <w:pPr>
        <w:pStyle w:val="BodyText"/>
        <w:spacing w:line="228" w:lineRule="auto" w:before="226"/>
        <w:ind w:left="2168" w:right="33"/>
      </w:pPr>
      <w:r>
        <w:rPr/>
        <w:pict>
          <v:group style="position:absolute;margin-left:34.959999pt;margin-top:-36.146927pt;width:86.8pt;height:129.65pt;mso-position-horizontal-relative:page;mso-position-vertical-relative:paragraph;z-index:15742976" coordorigin="699,-723" coordsize="1736,2593">
            <v:shape style="position:absolute;left:719;top:-703;width:1696;height:2553" type="#_x0000_t75" stroked="false">
              <v:imagedata r:id="rId19" o:title=""/>
            </v:shape>
            <v:rect style="position:absolute;left:719;top:-703;width:1696;height:2553" filled="false" stroked="true" strokeweight="2pt" strokecolor="#33ccff">
              <v:stroke dashstyle="solid"/>
            </v:rect>
            <w10:wrap type="none"/>
          </v:group>
        </w:pict>
      </w:r>
      <w:r>
        <w:rPr/>
        <w:t>Cllr</w:t>
      </w:r>
      <w:r>
        <w:rPr>
          <w:spacing w:val="-6"/>
        </w:rPr>
        <w:t> </w:t>
      </w:r>
      <w:r>
        <w:rPr/>
        <w:t>Brian</w:t>
      </w:r>
      <w:r>
        <w:rPr>
          <w:spacing w:val="-4"/>
        </w:rPr>
        <w:t> </w:t>
      </w:r>
      <w:r>
        <w:rPr/>
        <w:t>Steele,</w:t>
      </w:r>
      <w:r>
        <w:rPr>
          <w:spacing w:val="-4"/>
        </w:rPr>
        <w:t> </w:t>
      </w:r>
      <w:r>
        <w:rPr/>
        <w:t>Chair,</w:t>
      </w:r>
      <w:r>
        <w:rPr>
          <w:spacing w:val="-64"/>
        </w:rPr>
        <w:t> </w:t>
      </w:r>
      <w:r>
        <w:rPr/>
        <w:t>Overview and Scrutiny</w:t>
      </w:r>
      <w:r>
        <w:rPr>
          <w:spacing w:val="1"/>
        </w:rPr>
        <w:t> </w:t>
      </w:r>
      <w:r>
        <w:rPr/>
        <w:t>Management</w:t>
      </w:r>
      <w:r>
        <w:rPr>
          <w:spacing w:val="-4"/>
        </w:rPr>
        <w:t> </w:t>
      </w:r>
      <w:r>
        <w:rPr/>
        <w:t>Board</w:t>
      </w:r>
    </w:p>
    <w:p>
      <w:pPr>
        <w:pStyle w:val="BodyText"/>
        <w:spacing w:line="269" w:lineRule="exact" w:before="219"/>
        <w:ind w:left="2168"/>
      </w:pPr>
      <w:r>
        <w:rPr/>
        <w:br w:type="column"/>
      </w:r>
      <w:r>
        <w:rPr/>
        <w:t>Cllr</w:t>
      </w:r>
      <w:r>
        <w:rPr>
          <w:spacing w:val="-5"/>
        </w:rPr>
        <w:t> </w:t>
      </w:r>
      <w:r>
        <w:rPr/>
        <w:t>Joshua</w:t>
      </w:r>
      <w:r>
        <w:rPr>
          <w:spacing w:val="-3"/>
        </w:rPr>
        <w:t> </w:t>
      </w:r>
      <w:r>
        <w:rPr/>
        <w:t>Bacon,</w:t>
      </w:r>
    </w:p>
    <w:p>
      <w:pPr>
        <w:pStyle w:val="BodyText"/>
        <w:spacing w:line="262" w:lineRule="exact"/>
        <w:ind w:left="2168"/>
      </w:pPr>
      <w:r>
        <w:rPr/>
        <w:pict>
          <v:group style="position:absolute;margin-left:288.489990pt;margin-top:-58.213547pt;width:87.05pt;height:130.0500pt;mso-position-horizontal-relative:page;mso-position-vertical-relative:paragraph;z-index:15740416" coordorigin="5770,-1164" coordsize="1741,2601">
            <v:shape style="position:absolute;left:5789;top:-1145;width:1701;height:2561" type="#_x0000_t75" stroked="false">
              <v:imagedata r:id="rId7" o:title=""/>
            </v:shape>
            <v:rect style="position:absolute;left:5789;top:-1145;width:1701;height:2561" filled="false" stroked="true" strokeweight="2.0pt" strokecolor="#33ccff">
              <v:stroke dashstyle="solid"/>
            </v:rect>
            <w10:wrap type="none"/>
          </v:group>
        </w:pict>
      </w:r>
      <w:r>
        <w:rPr/>
        <w:t>Vice-Chair,</w:t>
      </w:r>
      <w:r>
        <w:rPr>
          <w:spacing w:val="-3"/>
        </w:rPr>
        <w:t> </w:t>
      </w:r>
      <w:r>
        <w:rPr/>
        <w:t>Overview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spacing w:line="269" w:lineRule="exact"/>
        <w:ind w:left="2168"/>
      </w:pPr>
      <w:r>
        <w:rPr/>
        <w:t>Scrutiny</w:t>
      </w:r>
      <w:r>
        <w:rPr>
          <w:spacing w:val="-3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Board</w:t>
      </w:r>
    </w:p>
    <w:p>
      <w:pPr>
        <w:spacing w:after="0" w:line="269" w:lineRule="exact"/>
        <w:sectPr>
          <w:type w:val="continuous"/>
          <w:pgSz w:w="11910" w:h="16840"/>
          <w:pgMar w:top="680" w:bottom="280" w:left="460" w:right="360"/>
          <w:cols w:num="2" w:equalWidth="0">
            <w:col w:w="4715" w:space="439"/>
            <w:col w:w="593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680" w:bottom="280" w:left="460" w:right="360"/>
        </w:sectPr>
      </w:pPr>
    </w:p>
    <w:p>
      <w:pPr>
        <w:pStyle w:val="BodyText"/>
        <w:spacing w:line="228" w:lineRule="auto" w:before="103"/>
        <w:ind w:left="2144" w:right="20"/>
      </w:pPr>
      <w:r>
        <w:rPr/>
        <w:pict>
          <v:group style="position:absolute;margin-left:288.489990pt;margin-top:-38.556942pt;width:87.05pt;height:129.6pt;mso-position-horizontal-relative:page;mso-position-vertical-relative:paragraph;z-index:15739392" coordorigin="5770,-771" coordsize="1741,2592">
            <v:shape style="position:absolute;left:5789;top:-603;width:1701;height:2403" type="#_x0000_t75" stroked="false">
              <v:imagedata r:id="rId8" o:title=""/>
            </v:shape>
            <v:rect style="position:absolute;left:5789;top:-752;width:1701;height:2552" filled="false" stroked="true" strokeweight="2pt" strokecolor="#33ccff">
              <v:stroke dashstyle="solid"/>
            </v:rect>
            <w10:wrap type="none"/>
          </v:group>
        </w:pict>
      </w:r>
      <w:r>
        <w:rPr/>
        <w:pict>
          <v:group style="position:absolute;margin-left:34.959999pt;margin-top:-38.636944pt;width:86.8pt;height:129.65pt;mso-position-horizontal-relative:page;mso-position-vertical-relative:paragraph;z-index:15741952" coordorigin="699,-773" coordsize="1736,2593">
            <v:shape style="position:absolute;left:719;top:-753;width:1696;height:2553" type="#_x0000_t75" stroked="false">
              <v:imagedata r:id="rId20" o:title=""/>
            </v:shape>
            <v:rect style="position:absolute;left:719;top:-753;width:1696;height:2553" filled="false" stroked="true" strokeweight="2pt" strokecolor="#33ccff">
              <v:stroke dashstyle="solid"/>
            </v:rect>
            <w10:wrap type="none"/>
          </v:group>
        </w:pict>
      </w:r>
      <w:r>
        <w:rPr/>
        <w:t>Cllr Eve Keenan,</w:t>
      </w:r>
      <w:r>
        <w:rPr>
          <w:spacing w:val="1"/>
        </w:rPr>
        <w:t> </w:t>
      </w:r>
      <w:r>
        <w:rPr/>
        <w:t>Chair, Health Select</w:t>
      </w:r>
      <w:r>
        <w:rPr>
          <w:spacing w:val="-65"/>
        </w:rPr>
        <w:t> </w:t>
      </w:r>
      <w:r>
        <w:rPr/>
        <w:t>Commission</w:t>
      </w:r>
    </w:p>
    <w:p>
      <w:pPr>
        <w:pStyle w:val="BodyText"/>
        <w:spacing w:line="228" w:lineRule="auto" w:before="103"/>
        <w:ind w:left="2144" w:right="1659"/>
      </w:pPr>
      <w:r>
        <w:rPr/>
        <w:br w:type="column"/>
      </w:r>
      <w:r>
        <w:rPr/>
        <w:t>Cllr Taiba Yasseen,</w:t>
      </w:r>
      <w:r>
        <w:rPr>
          <w:spacing w:val="-64"/>
        </w:rPr>
        <w:t> </w:t>
      </w:r>
      <w:r>
        <w:rPr/>
        <w:t>Vice-Chair, Health</w:t>
      </w:r>
      <w:r>
        <w:rPr>
          <w:spacing w:val="1"/>
        </w:rPr>
        <w:t> </w:t>
      </w:r>
      <w:r>
        <w:rPr/>
        <w:t>Select</w:t>
      </w:r>
      <w:r>
        <w:rPr>
          <w:spacing w:val="-6"/>
        </w:rPr>
        <w:t> </w:t>
      </w:r>
      <w:r>
        <w:rPr/>
        <w:t>Commission</w:t>
      </w:r>
    </w:p>
    <w:p>
      <w:pPr>
        <w:spacing w:after="0" w:line="228" w:lineRule="auto"/>
        <w:sectPr>
          <w:type w:val="continuous"/>
          <w:pgSz w:w="11910" w:h="16840"/>
          <w:pgMar w:top="680" w:bottom="280" w:left="460" w:right="360"/>
          <w:cols w:num="2" w:equalWidth="0">
            <w:col w:w="4319" w:space="866"/>
            <w:col w:w="590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80" w:bottom="280" w:left="460" w:right="36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28" w:lineRule="auto"/>
        <w:ind w:left="2168" w:right="29"/>
      </w:pPr>
      <w:r>
        <w:rPr/>
        <w:pict>
          <v:group style="position:absolute;margin-left:34.959999pt;margin-top:-35.986942pt;width:86.8pt;height:129.65pt;mso-position-horizontal-relative:page;mso-position-vertical-relative:paragraph;z-index:15740928" coordorigin="699,-720" coordsize="1736,2593">
            <v:shape style="position:absolute;left:719;top:-700;width:1696;height:2553" type="#_x0000_t75" stroked="false">
              <v:imagedata r:id="rId11" o:title=""/>
            </v:shape>
            <v:rect style="position:absolute;left:719;top:-700;width:1696;height:2553" filled="false" stroked="true" strokeweight="2pt" strokecolor="#33ccff">
              <v:stroke dashstyle="solid"/>
            </v:rect>
            <w10:wrap type="none"/>
          </v:group>
        </w:pict>
      </w:r>
      <w:r>
        <w:rPr/>
        <w:pict>
          <v:group style="position:absolute;margin-left:290.524994pt;margin-top:-32.241943pt;width:85.55pt;height:121.45pt;mso-position-horizontal-relative:page;mso-position-vertical-relative:paragraph;z-index:15741440" coordorigin="5810,-645" coordsize="1711,2429">
            <v:shape style="position:absolute;left:5851;top:-518;width:1640;height:2302" type="#_x0000_t75" stroked="false">
              <v:imagedata r:id="rId21" o:title=""/>
            </v:shape>
            <v:rect style="position:absolute;left:5833;top:-623;width:1666;height:2376" filled="false" stroked="true" strokeweight="2.25pt" strokecolor="#00afef">
              <v:stroke dashstyle="solid"/>
            </v:rect>
            <w10:wrap type="none"/>
          </v:group>
        </w:pict>
      </w:r>
      <w:r>
        <w:rPr/>
        <w:t>Cllr Lyndsay Pitchley,</w:t>
      </w:r>
      <w:r>
        <w:rPr>
          <w:spacing w:val="1"/>
        </w:rPr>
        <w:t> </w:t>
      </w:r>
      <w:r>
        <w:rPr/>
        <w:t>Chair,</w:t>
      </w:r>
      <w:r>
        <w:rPr>
          <w:spacing w:val="-6"/>
        </w:rPr>
        <w:t> </w:t>
      </w:r>
      <w:r>
        <w:rPr/>
        <w:t>Improving</w:t>
      </w:r>
      <w:r>
        <w:rPr>
          <w:spacing w:val="-6"/>
        </w:rPr>
        <w:t> </w:t>
      </w:r>
      <w:r>
        <w:rPr/>
        <w:t>Lives</w:t>
      </w:r>
      <w:r>
        <w:rPr>
          <w:spacing w:val="-64"/>
        </w:rPr>
        <w:t> </w:t>
      </w:r>
      <w:r>
        <w:rPr/>
        <w:t>Select</w:t>
      </w:r>
      <w:r>
        <w:rPr>
          <w:spacing w:val="-2"/>
        </w:rPr>
        <w:t> </w:t>
      </w:r>
      <w:r>
        <w:rPr/>
        <w:t>Commission</w:t>
      </w:r>
    </w:p>
    <w:p>
      <w:pPr>
        <w:pStyle w:val="BodyText"/>
        <w:spacing w:line="228" w:lineRule="auto" w:before="230"/>
        <w:ind w:left="2168" w:right="1203"/>
      </w:pPr>
      <w:r>
        <w:rPr/>
        <w:br w:type="column"/>
      </w:r>
      <w:r>
        <w:rPr/>
        <w:t>Cllr Stuart Knight, Vice-</w:t>
      </w:r>
      <w:r>
        <w:rPr>
          <w:spacing w:val="-64"/>
        </w:rPr>
        <w:t> </w:t>
      </w:r>
      <w:r>
        <w:rPr/>
        <w:t>Chair, Improving Lives</w:t>
      </w:r>
      <w:r>
        <w:rPr>
          <w:spacing w:val="1"/>
        </w:rPr>
        <w:t> </w:t>
      </w:r>
      <w:r>
        <w:rPr/>
        <w:t>Select</w:t>
      </w:r>
      <w:r>
        <w:rPr>
          <w:spacing w:val="-2"/>
        </w:rPr>
        <w:t> </w:t>
      </w:r>
      <w:r>
        <w:rPr/>
        <w:t>Commission</w:t>
      </w:r>
    </w:p>
    <w:p>
      <w:pPr>
        <w:spacing w:after="0" w:line="228" w:lineRule="auto"/>
        <w:sectPr>
          <w:type w:val="continuous"/>
          <w:pgSz w:w="11910" w:h="16840"/>
          <w:pgMar w:top="680" w:bottom="280" w:left="460" w:right="360"/>
          <w:cols w:num="2" w:equalWidth="0">
            <w:col w:w="4593" w:space="611"/>
            <w:col w:w="58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680" w:bottom="280" w:left="460" w:right="360"/>
        </w:sectPr>
      </w:pP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228" w:lineRule="auto"/>
        <w:ind w:left="2173" w:right="21"/>
      </w:pPr>
      <w:r>
        <w:rPr/>
        <w:pict>
          <v:group style="position:absolute;margin-left:34.959999pt;margin-top:-40.635933pt;width:86.8pt;height:129.65pt;mso-position-horizontal-relative:page;mso-position-vertical-relative:paragraph;z-index:15742464" coordorigin="699,-813" coordsize="1736,2593">
            <v:shape style="position:absolute;left:719;top:-793;width:1696;height:2553" type="#_x0000_t75" stroked="false">
              <v:imagedata r:id="rId22" o:title=""/>
            </v:shape>
            <v:rect style="position:absolute;left:719;top:-793;width:1696;height:2553" filled="false" stroked="true" strokeweight="2pt" strokecolor="#33ccff">
              <v:stroke dashstyle="solid"/>
            </v:rect>
            <w10:wrap type="none"/>
          </v:group>
        </w:pict>
      </w:r>
      <w:r>
        <w:rPr/>
        <w:t>Cllr Cameron McKiernan,</w:t>
      </w:r>
      <w:r>
        <w:rPr>
          <w:spacing w:val="-64"/>
        </w:rPr>
        <w:t> </w:t>
      </w:r>
      <w:r>
        <w:rPr/>
        <w:t>Chair, Improving Places</w:t>
      </w:r>
      <w:r>
        <w:rPr>
          <w:spacing w:val="1"/>
        </w:rPr>
        <w:t> </w:t>
      </w:r>
      <w:r>
        <w:rPr/>
        <w:t>Select</w:t>
      </w:r>
      <w:r>
        <w:rPr>
          <w:spacing w:val="-1"/>
        </w:rPr>
        <w:t> </w:t>
      </w:r>
      <w:r>
        <w:rPr/>
        <w:t>Commission</w:t>
      </w:r>
    </w:p>
    <w:p>
      <w:pPr>
        <w:pStyle w:val="BodyTex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228" w:lineRule="auto"/>
        <w:ind w:left="2173" w:right="1144"/>
        <w:jc w:val="both"/>
      </w:pPr>
      <w:r>
        <w:rPr/>
        <w:pict>
          <v:group style="position:absolute;margin-left:290.649994pt;margin-top:-41.756931pt;width:86.75pt;height:129.6pt;mso-position-horizontal-relative:page;mso-position-vertical-relative:paragraph;z-index:15739904" coordorigin="5813,-835" coordsize="1735,2592">
            <v:shape style="position:absolute;left:5833;top:-816;width:1695;height:2552" type="#_x0000_t75" stroked="false">
              <v:imagedata r:id="rId13" o:title=""/>
            </v:shape>
            <v:rect style="position:absolute;left:5833;top:-816;width:1695;height:2552" filled="false" stroked="true" strokeweight="2pt" strokecolor="#33ccff">
              <v:stroke dashstyle="solid"/>
            </v:rect>
            <w10:wrap type="none"/>
          </v:group>
        </w:pict>
      </w:r>
      <w:r>
        <w:rPr/>
        <w:t>Cllr Adam Tinsley, Vice-</w:t>
      </w:r>
      <w:r>
        <w:rPr>
          <w:spacing w:val="-64"/>
        </w:rPr>
        <w:t> </w:t>
      </w:r>
      <w:r>
        <w:rPr/>
        <w:t>Chair, Improving Places</w:t>
      </w:r>
      <w:r>
        <w:rPr>
          <w:spacing w:val="-64"/>
        </w:rPr>
        <w:t> </w:t>
      </w:r>
      <w:r>
        <w:rPr/>
        <w:t>Select</w:t>
      </w:r>
      <w:r>
        <w:rPr>
          <w:spacing w:val="-2"/>
        </w:rPr>
        <w:t> </w:t>
      </w:r>
      <w:r>
        <w:rPr/>
        <w:t>Commission</w:t>
      </w:r>
    </w:p>
    <w:p>
      <w:pPr>
        <w:spacing w:after="0" w:line="228" w:lineRule="auto"/>
        <w:jc w:val="both"/>
        <w:sectPr>
          <w:type w:val="continuous"/>
          <w:pgSz w:w="11910" w:h="16840"/>
          <w:pgMar w:top="680" w:bottom="280" w:left="460" w:right="360"/>
          <w:cols w:num="2" w:equalWidth="0">
            <w:col w:w="4909" w:space="295"/>
            <w:col w:w="5886"/>
          </w:cols>
        </w:sectPr>
      </w:pPr>
    </w:p>
    <w:p>
      <w:pPr>
        <w:pStyle w:val="Heading1"/>
        <w:spacing w:before="88"/>
        <w:ind w:left="1155"/>
      </w:pPr>
      <w:r>
        <w:rPr>
          <w:color w:val="006FC0"/>
        </w:rPr>
        <w:t>Overview</w:t>
      </w:r>
      <w:r>
        <w:rPr>
          <w:color w:val="006FC0"/>
          <w:spacing w:val="-10"/>
        </w:rPr>
        <w:t> </w:t>
      </w:r>
      <w:r>
        <w:rPr>
          <w:color w:val="006FC0"/>
        </w:rPr>
        <w:t>and</w:t>
      </w:r>
      <w:r>
        <w:rPr>
          <w:color w:val="006FC0"/>
          <w:spacing w:val="-11"/>
        </w:rPr>
        <w:t> </w:t>
      </w:r>
      <w:r>
        <w:rPr>
          <w:color w:val="006FC0"/>
        </w:rPr>
        <w:t>Scrutiny</w:t>
      </w:r>
      <w:r>
        <w:rPr>
          <w:color w:val="006FC0"/>
          <w:spacing w:val="-8"/>
        </w:rPr>
        <w:t> </w:t>
      </w:r>
      <w:r>
        <w:rPr>
          <w:color w:val="006FC0"/>
        </w:rPr>
        <w:t>Work</w:t>
      </w:r>
      <w:r>
        <w:rPr>
          <w:color w:val="006FC0"/>
          <w:spacing w:val="-9"/>
        </w:rPr>
        <w:t> </w:t>
      </w:r>
      <w:r>
        <w:rPr>
          <w:color w:val="006FC0"/>
        </w:rPr>
        <w:t>Programme</w:t>
      </w:r>
      <w:r>
        <w:rPr>
          <w:color w:val="006FC0"/>
          <w:spacing w:val="-9"/>
        </w:rPr>
        <w:t> </w:t>
      </w:r>
      <w:r>
        <w:rPr>
          <w:color w:val="006FC0"/>
        </w:rPr>
        <w:t>2024-25</w:t>
      </w:r>
    </w:p>
    <w:p>
      <w:pPr>
        <w:pStyle w:val="BodyText"/>
        <w:spacing w:before="5"/>
        <w:rPr>
          <w:rFonts w:ascii="Trebuchet MS"/>
          <w:sz w:val="29"/>
        </w:rPr>
      </w:pPr>
    </w:p>
    <w:tbl>
      <w:tblPr>
        <w:tblW w:w="0" w:type="auto"/>
        <w:jc w:val="left"/>
        <w:tblInd w:w="1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86"/>
        <w:gridCol w:w="4980"/>
      </w:tblGrid>
      <w:tr>
        <w:trPr>
          <w:trHeight w:val="6792" w:hRule="atLeast"/>
        </w:trPr>
        <w:tc>
          <w:tcPr>
            <w:tcW w:w="5286" w:type="dxa"/>
          </w:tcPr>
          <w:p>
            <w:pPr>
              <w:pStyle w:val="TableParagraph"/>
              <w:ind w:left="20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OSMB</w:t>
            </w:r>
          </w:p>
          <w:p>
            <w:pPr>
              <w:pStyle w:val="TableParagraph"/>
              <w:spacing w:before="10"/>
              <w:ind w:left="0"/>
              <w:rPr>
                <w:rFonts w:ascii="Trebuchet MS"/>
                <w:sz w:val="29"/>
              </w:rPr>
            </w:pPr>
          </w:p>
          <w:p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Children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Commissioner’s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Takeover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Challenge</w:t>
            </w:r>
          </w:p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meeting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Cabinet</w:t>
            </w:r>
          </w:p>
          <w:p>
            <w:pPr>
              <w:pStyle w:val="TableParagraph"/>
              <w:spacing w:line="340" w:lineRule="auto" w:before="175"/>
              <w:ind w:left="200" w:right="374"/>
              <w:rPr>
                <w:sz w:val="24"/>
              </w:rPr>
            </w:pPr>
            <w:r>
              <w:rPr>
                <w:sz w:val="24"/>
              </w:rPr>
              <w:t>Flood Defences (following motion 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confidence in the ability of the Environment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Agency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protect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Rotherham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residents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flooding)</w:t>
            </w:r>
          </w:p>
          <w:p>
            <w:pPr>
              <w:pStyle w:val="TableParagraph"/>
              <w:spacing w:before="60"/>
              <w:ind w:left="200"/>
              <w:rPr>
                <w:sz w:val="24"/>
              </w:rPr>
            </w:pPr>
            <w:r>
              <w:rPr>
                <w:sz w:val="24"/>
              </w:rPr>
              <w:t>Spotlight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Byelaws/Life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saving</w:t>
            </w:r>
          </w:p>
          <w:p>
            <w:pPr>
              <w:pStyle w:val="TableParagraph"/>
              <w:spacing w:before="115"/>
              <w:ind w:left="200"/>
              <w:rPr>
                <w:sz w:val="24"/>
              </w:rPr>
            </w:pPr>
            <w:r>
              <w:rPr>
                <w:sz w:val="24"/>
              </w:rPr>
              <w:t>equipment</w:t>
            </w:r>
          </w:p>
          <w:p>
            <w:pPr>
              <w:pStyle w:val="TableParagraph"/>
              <w:spacing w:line="340" w:lineRule="auto" w:before="179"/>
              <w:ind w:left="200" w:right="231"/>
              <w:rPr>
                <w:sz w:val="24"/>
              </w:rPr>
            </w:pPr>
            <w:r>
              <w:rPr>
                <w:sz w:val="24"/>
              </w:rPr>
              <w:t>Referral from Council – Petition “Rotherham's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Commitment to a Permanent Ceasefire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Promote Peace in Palestine and in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Region”</w:t>
            </w:r>
          </w:p>
          <w:p>
            <w:pPr>
              <w:pStyle w:val="TableParagraph"/>
              <w:spacing w:line="391" w:lineRule="auto"/>
              <w:ind w:left="200" w:right="360"/>
              <w:rPr>
                <w:sz w:val="24"/>
              </w:rPr>
            </w:pPr>
            <w:r>
              <w:rPr>
                <w:sz w:val="24"/>
              </w:rPr>
              <w:t>Council Plan and Year Ahead Delivery Plan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Safer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Rotherham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Partnership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</w:tc>
        <w:tc>
          <w:tcPr>
            <w:tcW w:w="4980" w:type="dxa"/>
          </w:tcPr>
          <w:p>
            <w:pPr>
              <w:pStyle w:val="TableParagraph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Health</w:t>
            </w:r>
          </w:p>
          <w:p>
            <w:pPr>
              <w:pStyle w:val="TableParagraph"/>
              <w:spacing w:before="10"/>
              <w:ind w:left="0"/>
              <w:rPr>
                <w:rFonts w:ascii="Trebuchet MS"/>
                <w:sz w:val="29"/>
              </w:rPr>
            </w:pPr>
          </w:p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Oral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Health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  <w:p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LGA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Adult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  <w:p>
            <w:pPr>
              <w:pStyle w:val="TableParagraph"/>
              <w:spacing w:line="340" w:lineRule="auto" w:before="175"/>
              <w:ind w:right="634"/>
              <w:rPr>
                <w:sz w:val="24"/>
              </w:rPr>
            </w:pPr>
            <w:r>
              <w:rPr>
                <w:sz w:val="24"/>
              </w:rPr>
              <w:t>The Rotherham NHS Foundation Trust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(TRFT)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  <w:p>
            <w:pPr>
              <w:pStyle w:val="TableParagraph"/>
              <w:spacing w:line="340" w:lineRule="auto" w:before="61"/>
              <w:rPr>
                <w:sz w:val="24"/>
              </w:rPr>
            </w:pPr>
            <w:r>
              <w:rPr>
                <w:sz w:val="24"/>
              </w:rPr>
              <w:t>Place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Partners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Winter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Planning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  <w:p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Sleep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Pathways</w:t>
            </w:r>
          </w:p>
          <w:p>
            <w:pPr>
              <w:pStyle w:val="TableParagraph"/>
              <w:spacing w:before="175"/>
              <w:rPr>
                <w:sz w:val="24"/>
              </w:rPr>
            </w:pPr>
            <w:r>
              <w:rPr>
                <w:sz w:val="24"/>
              </w:rPr>
              <w:t>Social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Prescribing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(Following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Scoping)</w:t>
            </w:r>
          </w:p>
          <w:p>
            <w:pPr>
              <w:pStyle w:val="TableParagraph"/>
              <w:spacing w:before="179"/>
              <w:rPr>
                <w:sz w:val="24"/>
              </w:rPr>
            </w:pPr>
            <w:r>
              <w:rPr>
                <w:sz w:val="24"/>
              </w:rPr>
              <w:t>Healthwatch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</w:tc>
      </w:tr>
      <w:tr>
        <w:trPr>
          <w:trHeight w:val="6762" w:hRule="atLeast"/>
        </w:trPr>
        <w:tc>
          <w:tcPr>
            <w:tcW w:w="5286" w:type="dxa"/>
          </w:tcPr>
          <w:p>
            <w:pPr>
              <w:pStyle w:val="TableParagraph"/>
              <w:spacing w:before="1"/>
              <w:ind w:left="0"/>
              <w:rPr>
                <w:rFonts w:ascii="Trebuchet MS"/>
                <w:sz w:val="44"/>
              </w:rPr>
            </w:pPr>
          </w:p>
          <w:p>
            <w:pPr>
              <w:pStyle w:val="TableParagraph"/>
              <w:ind w:left="200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Improving</w:t>
            </w:r>
            <w:r>
              <w:rPr>
                <w:rFonts w:ascii="Trebuchet MS"/>
                <w:b/>
                <w:spacing w:val="-1"/>
                <w:sz w:val="28"/>
              </w:rPr>
              <w:t> </w:t>
            </w:r>
            <w:r>
              <w:rPr>
                <w:rFonts w:ascii="Trebuchet MS"/>
                <w:b/>
                <w:sz w:val="28"/>
              </w:rPr>
              <w:t>Lives</w:t>
            </w:r>
          </w:p>
          <w:p>
            <w:pPr>
              <w:pStyle w:val="TableParagraph"/>
              <w:spacing w:before="10"/>
              <w:ind w:left="0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391" w:lineRule="auto"/>
              <w:ind w:left="200" w:right="2397"/>
              <w:rPr>
                <w:sz w:val="24"/>
              </w:rPr>
            </w:pPr>
            <w:r>
              <w:rPr>
                <w:sz w:val="24"/>
              </w:rPr>
              <w:t>CYPS 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Elective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Home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Education</w:t>
            </w:r>
          </w:p>
          <w:p>
            <w:pPr>
              <w:pStyle w:val="TableParagraph"/>
              <w:spacing w:line="391" w:lineRule="auto" w:before="3"/>
              <w:ind w:left="200" w:right="1304"/>
              <w:rPr>
                <w:sz w:val="24"/>
              </w:rPr>
            </w:pPr>
            <w:r>
              <w:rPr>
                <w:sz w:val="24"/>
              </w:rPr>
              <w:t>Early Help Strategy Update- Year 1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Carers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Strategy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  <w:p>
            <w:pPr>
              <w:pStyle w:val="TableParagraph"/>
              <w:spacing w:line="340" w:lineRule="auto" w:before="5"/>
              <w:ind w:left="200" w:right="918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Parenting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Partnership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Board</w:t>
            </w:r>
            <w:r>
              <w:rPr>
                <w:spacing w:val="-63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  <w:p>
            <w:pPr>
              <w:pStyle w:val="TableParagraph"/>
              <w:spacing w:before="58"/>
              <w:ind w:left="200"/>
              <w:rPr>
                <w:sz w:val="24"/>
              </w:rPr>
            </w:pPr>
            <w:r>
              <w:rPr>
                <w:sz w:val="24"/>
              </w:rPr>
              <w:t>SEND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Sufficiency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  <w:p>
            <w:pPr>
              <w:pStyle w:val="TableParagraph"/>
              <w:spacing w:before="176"/>
              <w:ind w:left="200"/>
              <w:rPr>
                <w:sz w:val="24"/>
              </w:rPr>
            </w:pPr>
            <w:r>
              <w:rPr>
                <w:sz w:val="24"/>
              </w:rPr>
              <w:t>Rotherham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Safeguarding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Childrens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Annual</w:t>
            </w:r>
          </w:p>
          <w:p>
            <w:pPr>
              <w:pStyle w:val="TableParagraph"/>
              <w:spacing w:before="118"/>
              <w:ind w:left="200"/>
              <w:rPr>
                <w:sz w:val="24"/>
              </w:rPr>
            </w:pPr>
            <w:r>
              <w:rPr>
                <w:sz w:val="24"/>
              </w:rPr>
              <w:t>Report</w:t>
            </w:r>
          </w:p>
          <w:p>
            <w:pPr>
              <w:pStyle w:val="TableParagraph"/>
              <w:spacing w:before="175"/>
              <w:ind w:left="200"/>
              <w:rPr>
                <w:sz w:val="24"/>
              </w:rPr>
            </w:pPr>
            <w:r>
              <w:rPr>
                <w:sz w:val="24"/>
              </w:rPr>
              <w:t>Child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Criminal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Exploitation</w:t>
            </w:r>
          </w:p>
        </w:tc>
        <w:tc>
          <w:tcPr>
            <w:tcW w:w="4980" w:type="dxa"/>
          </w:tcPr>
          <w:p>
            <w:pPr>
              <w:pStyle w:val="TableParagraph"/>
              <w:spacing w:before="1"/>
              <w:ind w:left="0"/>
              <w:rPr>
                <w:rFonts w:ascii="Trebuchet MS"/>
                <w:sz w:val="44"/>
              </w:rPr>
            </w:pPr>
          </w:p>
          <w:p>
            <w:pPr>
              <w:pStyle w:val="TableParagraph"/>
              <w:rPr>
                <w:rFonts w:ascii="Trebuchet MS"/>
                <w:b/>
                <w:sz w:val="28"/>
              </w:rPr>
            </w:pPr>
            <w:r>
              <w:rPr>
                <w:rFonts w:ascii="Trebuchet MS"/>
                <w:b/>
                <w:sz w:val="28"/>
              </w:rPr>
              <w:t>Improving Places</w:t>
            </w:r>
          </w:p>
          <w:p>
            <w:pPr>
              <w:pStyle w:val="TableParagraph"/>
              <w:spacing w:before="10"/>
              <w:ind w:left="0"/>
              <w:rPr>
                <w:rFonts w:ascii="Trebuchet MS"/>
                <w:sz w:val="29"/>
              </w:rPr>
            </w:pPr>
          </w:p>
          <w:p>
            <w:pPr>
              <w:pStyle w:val="TableParagraph"/>
              <w:spacing w:line="391" w:lineRule="auto"/>
              <w:ind w:right="2074"/>
              <w:rPr>
                <w:sz w:val="24"/>
              </w:rPr>
            </w:pPr>
            <w:r>
              <w:rPr>
                <w:sz w:val="24"/>
              </w:rPr>
              <w:t>Housing Strategy Update</w:t>
            </w:r>
            <w:r>
              <w:rPr>
                <w:spacing w:val="-65"/>
                <w:sz w:val="24"/>
              </w:rPr>
              <w:t> </w:t>
            </w:r>
            <w:r>
              <w:rPr>
                <w:sz w:val="24"/>
              </w:rPr>
              <w:t>Road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Safety</w:t>
            </w:r>
          </w:p>
          <w:p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Flood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defences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(with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OSMB)</w:t>
            </w:r>
          </w:p>
          <w:p>
            <w:pPr>
              <w:pStyle w:val="TableParagraph"/>
              <w:spacing w:line="393" w:lineRule="auto" w:before="175"/>
              <w:rPr>
                <w:sz w:val="24"/>
              </w:rPr>
            </w:pPr>
            <w:r>
              <w:rPr>
                <w:sz w:val="24"/>
              </w:rPr>
              <w:t>Thriving Neighbourhoods Annual Report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Bereavement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Report</w:t>
            </w:r>
          </w:p>
          <w:p>
            <w:pPr>
              <w:pStyle w:val="TableParagraph"/>
              <w:spacing w:line="340" w:lineRule="auto"/>
              <w:ind w:right="436"/>
              <w:rPr>
                <w:sz w:val="24"/>
              </w:rPr>
            </w:pPr>
            <w:r>
              <w:rPr>
                <w:sz w:val="24"/>
              </w:rPr>
              <w:t>Tenant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Scrutiny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Report: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How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Rotherham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Council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Supports New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Tenants</w:t>
            </w:r>
          </w:p>
          <w:p>
            <w:pPr>
              <w:pStyle w:val="TableParagraph"/>
              <w:spacing w:before="58"/>
              <w:rPr>
                <w:sz w:val="24"/>
              </w:rPr>
            </w:pPr>
            <w:r>
              <w:rPr>
                <w:sz w:val="24"/>
              </w:rPr>
              <w:t>Nature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Recovery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Strategy</w:t>
            </w:r>
          </w:p>
          <w:p>
            <w:pPr>
              <w:pStyle w:val="TableParagraph"/>
              <w:spacing w:before="178"/>
              <w:rPr>
                <w:sz w:val="24"/>
              </w:rPr>
            </w:pPr>
            <w:r>
              <w:rPr>
                <w:sz w:val="24"/>
              </w:rPr>
              <w:t>Allotments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Annual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  <w:p>
            <w:pPr>
              <w:pStyle w:val="TableParagraph"/>
              <w:spacing w:line="340" w:lineRule="auto" w:before="175"/>
              <w:ind w:right="660"/>
              <w:rPr>
                <w:sz w:val="24"/>
              </w:rPr>
            </w:pPr>
            <w:r>
              <w:rPr>
                <w:sz w:val="24"/>
              </w:rPr>
              <w:t>Roads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Maintenance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64"/>
                <w:sz w:val="24"/>
              </w:rPr>
              <w:t> </w:t>
            </w:r>
            <w:r>
              <w:rPr>
                <w:sz w:val="24"/>
              </w:rPr>
              <w:t>Impact</w:t>
            </w:r>
          </w:p>
          <w:p>
            <w:pPr>
              <w:pStyle w:val="TableParagraph"/>
              <w:spacing w:before="59"/>
              <w:rPr>
                <w:sz w:val="24"/>
              </w:rPr>
            </w:pPr>
            <w:r>
              <w:rPr>
                <w:sz w:val="24"/>
              </w:rPr>
              <w:t>Ten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Rotherham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Centre</w:t>
            </w:r>
          </w:p>
          <w:p>
            <w:pPr>
              <w:pStyle w:val="TableParagraph"/>
              <w:spacing w:line="256" w:lineRule="exact" w:before="178"/>
              <w:rPr>
                <w:sz w:val="24"/>
              </w:rPr>
            </w:pPr>
            <w:r>
              <w:rPr>
                <w:sz w:val="24"/>
              </w:rPr>
              <w:t>‘Awaab’s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Law’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Update</w:t>
            </w:r>
          </w:p>
        </w:tc>
      </w:tr>
    </w:tbl>
    <w:sectPr>
      <w:pgSz w:w="11910" w:h="16840"/>
      <w:pgMar w:top="600" w:bottom="280" w:left="4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882" w:hanging="567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5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90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6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501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907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2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18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23" w:hanging="56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6"/>
      <w:ind w:left="262"/>
      <w:outlineLvl w:val="1"/>
    </w:pPr>
    <w:rPr>
      <w:rFonts w:ascii="Trebuchet MS" w:hAnsi="Trebuchet MS" w:eastAsia="Trebuchet MS" w:cs="Trebuchet MS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363" w:lineRule="exact"/>
      <w:ind w:left="358"/>
      <w:outlineLvl w:val="2"/>
    </w:pPr>
    <w:rPr>
      <w:rFonts w:ascii="Trebuchet MS" w:hAnsi="Trebuchet MS" w:eastAsia="Trebuchet MS" w:cs="Trebuchet MS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15"/>
      <w:outlineLvl w:val="3"/>
    </w:pPr>
    <w:rPr>
      <w:rFonts w:ascii="Trebuchet MS" w:hAnsi="Trebuchet MS" w:eastAsia="Trebuchet MS" w:cs="Trebuchet MS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404"/>
      <w:jc w:val="center"/>
      <w:outlineLvl w:val="4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0"/>
      <w:ind w:left="348"/>
    </w:pPr>
    <w:rPr>
      <w:rFonts w:ascii="Trebuchet MS" w:hAnsi="Trebuchet MS" w:eastAsia="Trebuchet MS" w:cs="Trebuchet MS"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46"/>
      <w:ind w:left="882" w:hanging="568"/>
    </w:pPr>
    <w:rPr>
      <w:rFonts w:ascii="Arial MT" w:hAnsi="Arial MT" w:eastAsia="Arial MT" w:cs="Arial M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204"/>
    </w:pPr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hyperlink" Target="https://moderngov.rotherham.gov.uk/documents/s130366/Appendix%202%20-%20Overview%20Scrutiny%20Procedure%20Rules%20-%20November%202020.pdf" TargetMode="External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Katherine Harclerode</dc:creator>
  <dcterms:created xsi:type="dcterms:W3CDTF">2024-12-09T09:56:29Z</dcterms:created>
  <dcterms:modified xsi:type="dcterms:W3CDTF">2024-12-09T09:56:29Z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2024-11-06T00:00:00Z</vt:filetime>
  </property>
  <property fmtid="{D5CDD505-2E9C-101B-9397-08002B2CF9AE}" pid="3" name="Creator">
    <vt:lpwstr>Microsoft® Publisher for Microsoft 365</vt:lpwstr>
  </property>
  <property fmtid="{D5CDD505-2E9C-101B-9397-08002B2CF9AE}" pid="4" name="LastSaved">
    <vt:filetime>2024-12-09T00:00:00Z</vt:filetime>
  </property>
</Properties>
</file>